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02" w:firstLineChars="200"/>
        <w:jc w:val="center"/>
        <w:rPr>
          <w:rFonts w:hint="eastAsia" w:ascii="彩虹粗仿宋" w:hAnsi="宋体" w:eastAsia="彩虹粗仿宋"/>
          <w:b/>
          <w:kern w:val="0"/>
          <w:sz w:val="30"/>
          <w:szCs w:val="30"/>
          <w:lang w:val="en-US" w:eastAsia="zh-CN"/>
        </w:rPr>
      </w:pPr>
      <w:r>
        <w:rPr>
          <w:rFonts w:hint="eastAsia" w:ascii="彩虹粗仿宋" w:hAnsi="宋体" w:eastAsia="彩虹粗仿宋"/>
          <w:b/>
          <w:kern w:val="0"/>
          <w:sz w:val="30"/>
          <w:szCs w:val="30"/>
          <w:lang w:val="zh-CN"/>
        </w:rPr>
        <w:t>厦门分行2025年公租房管理信息系统</w:t>
      </w:r>
      <w:r>
        <w:rPr>
          <w:rFonts w:hint="eastAsia" w:ascii="彩虹粗仿宋" w:hAnsi="宋体" w:eastAsia="彩虹粗仿宋"/>
          <w:b/>
          <w:kern w:val="0"/>
          <w:sz w:val="30"/>
          <w:szCs w:val="30"/>
          <w:lang w:val="zh-CN" w:eastAsia="zh-CN"/>
        </w:rPr>
        <w:t>项目</w:t>
      </w:r>
    </w:p>
    <w:p>
      <w:pPr>
        <w:adjustRightInd w:val="0"/>
        <w:snapToGrid w:val="0"/>
        <w:spacing w:line="360" w:lineRule="auto"/>
        <w:ind w:firstLine="602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彩虹粗仿宋" w:hAnsi="宋体" w:eastAsia="彩虹粗仿宋"/>
          <w:b/>
          <w:kern w:val="0"/>
          <w:sz w:val="30"/>
          <w:szCs w:val="30"/>
          <w:lang w:val="zh-CN"/>
        </w:rPr>
        <w:t>采购需求说明书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彩虹粗仿宋" w:hAnsi="宋体" w:eastAsia="彩虹粗仿宋"/>
          <w:sz w:val="30"/>
          <w:szCs w:val="30"/>
        </w:rPr>
      </w:pP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hAnsi="宋体" w:eastAsia="彩虹粗仿宋"/>
          <w:b/>
          <w:sz w:val="30"/>
          <w:szCs w:val="30"/>
        </w:rPr>
      </w:pPr>
      <w:r>
        <w:rPr>
          <w:rFonts w:hint="eastAsia" w:ascii="彩虹粗仿宋" w:hAnsi="宋体" w:eastAsia="彩虹粗仿宋"/>
          <w:b/>
          <w:sz w:val="30"/>
          <w:szCs w:val="30"/>
        </w:rPr>
        <w:t>项目任务内容、范围</w:t>
      </w:r>
    </w:p>
    <w:p>
      <w:pPr>
        <w:adjustRightInd w:val="0"/>
        <w:snapToGrid w:val="0"/>
        <w:spacing w:line="360" w:lineRule="auto"/>
        <w:ind w:left="560"/>
        <w:outlineLvl w:val="1"/>
        <w:rPr>
          <w:rFonts w:ascii="彩虹粗仿宋" w:hAnsi="宋体" w:eastAsia="彩虹粗仿宋"/>
          <w:b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b/>
          <w:sz w:val="30"/>
          <w:szCs w:val="30"/>
          <w:lang w:val="zh-CN"/>
        </w:rPr>
        <w:t>1.1项目目的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按照总分行一体化方案实现2025年公租房管理信息系统项目。</w:t>
      </w:r>
    </w:p>
    <w:p>
      <w:pPr>
        <w:adjustRightInd w:val="0"/>
        <w:snapToGrid w:val="0"/>
        <w:spacing w:line="360" w:lineRule="auto"/>
        <w:ind w:left="560"/>
        <w:outlineLvl w:val="1"/>
        <w:rPr>
          <w:rFonts w:ascii="彩虹粗仿宋" w:hAnsi="宋体" w:eastAsia="彩虹粗仿宋"/>
          <w:b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b/>
          <w:sz w:val="30"/>
          <w:szCs w:val="30"/>
          <w:lang w:val="zh-CN"/>
        </w:rPr>
        <w:t>1.2项目背景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彩虹粗仿宋" w:hAnsi="宋体" w:eastAsia="彩虹粗仿宋"/>
          <w:sz w:val="30"/>
          <w:szCs w:val="30"/>
          <w:highlight w:val="yellow"/>
        </w:rPr>
      </w:pPr>
      <w:r>
        <w:rPr>
          <w:rFonts w:hint="eastAsia" w:ascii="彩虹粗仿宋" w:hAnsi="宋体" w:eastAsia="彩虹粗仿宋"/>
          <w:sz w:val="30"/>
          <w:szCs w:val="30"/>
          <w:lang w:val="zh-CN" w:eastAsia="zh-CN"/>
        </w:rPr>
        <w:t>2022年和2023年，厦门市分行（以下简称“分行”）利用开放区技术，已立项、实施并完成两期公租房管理信息系统（以下简称“公租房系统”）本地化改造项目。</w:t>
      </w:r>
    </w:p>
    <w:p>
      <w:pPr>
        <w:adjustRightInd w:val="0"/>
        <w:snapToGrid w:val="0"/>
        <w:spacing w:line="360" w:lineRule="auto"/>
        <w:ind w:left="560"/>
        <w:outlineLvl w:val="1"/>
        <w:rPr>
          <w:rFonts w:ascii="彩虹粗仿宋" w:hAnsi="宋体" w:eastAsia="彩虹粗仿宋"/>
          <w:b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b/>
          <w:sz w:val="30"/>
          <w:szCs w:val="30"/>
          <w:lang w:val="zh-CN"/>
        </w:rPr>
        <w:t>1.3业务现状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彩虹粗仿宋" w:hAnsi="宋体" w:eastAsia="彩虹粗仿宋"/>
          <w:sz w:val="30"/>
          <w:szCs w:val="30"/>
          <w:highlight w:val="yellow"/>
          <w:lang w:val="en-US" w:eastAsia="zh-CN"/>
        </w:rPr>
      </w:pPr>
      <w:r>
        <w:rPr>
          <w:rFonts w:hint="eastAsia" w:ascii="彩虹粗仿宋" w:hAnsi="宋体" w:eastAsia="彩虹粗仿宋"/>
          <w:sz w:val="30"/>
          <w:szCs w:val="30"/>
          <w:lang w:val="zh-CN" w:eastAsia="zh-CN"/>
        </w:rPr>
        <w:t>2025年公租房管理信息系统项目在前期工作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基础上进一步完善和提升，重点聚焦</w:t>
      </w:r>
      <w:r>
        <w:rPr>
          <w:rFonts w:hint="eastAsia" w:ascii="彩虹粗仿宋" w:hAnsi="宋体" w:eastAsia="彩虹粗仿宋"/>
          <w:sz w:val="30"/>
          <w:szCs w:val="30"/>
          <w:lang w:val="zh-CN" w:eastAsia="zh-CN"/>
        </w:rPr>
        <w:t>全省公租房“一件事”对接改造、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租后管理模块</w:t>
      </w:r>
      <w:r>
        <w:rPr>
          <w:rFonts w:hint="eastAsia" w:ascii="彩虹粗仿宋" w:hAnsi="宋体" w:eastAsia="彩虹粗仿宋"/>
          <w:sz w:val="30"/>
          <w:szCs w:val="30"/>
          <w:lang w:val="zh-CN" w:eastAsia="zh-CN"/>
        </w:rPr>
        <w:t>持续优化、申请受理和资格审核模块查缺补漏三大任务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，</w:t>
      </w:r>
      <w:r>
        <w:rPr>
          <w:rFonts w:hint="eastAsia" w:ascii="彩虹粗仿宋" w:hAnsi="宋体" w:eastAsia="彩虹粗仿宋"/>
          <w:sz w:val="30"/>
          <w:szCs w:val="30"/>
          <w:lang w:val="zh-CN" w:eastAsia="zh-CN"/>
        </w:rPr>
        <w:t>及信创改造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。</w:t>
      </w:r>
      <w:r>
        <w:rPr>
          <w:rFonts w:hint="eastAsia" w:ascii="彩虹粗仿宋" w:hAnsi="宋体" w:eastAsia="彩虹粗仿宋"/>
          <w:sz w:val="30"/>
          <w:szCs w:val="30"/>
        </w:rPr>
        <w:t>渠道范围可包括但不限于</w:t>
      </w:r>
      <w:r>
        <w:rPr>
          <w:rFonts w:hint="eastAsia" w:ascii="彩虹粗仿宋" w:hAnsi="宋体" w:eastAsia="彩虹粗仿宋"/>
          <w:sz w:val="30"/>
          <w:szCs w:val="30"/>
          <w:lang w:val="zh-CN" w:eastAsia="zh-CN"/>
        </w:rPr>
        <w:t>公租房APP受理、闽政通APP、省网办事大厅等。</w:t>
      </w:r>
    </w:p>
    <w:p>
      <w:pPr>
        <w:adjustRightInd w:val="0"/>
        <w:snapToGrid w:val="0"/>
        <w:spacing w:line="360" w:lineRule="auto"/>
        <w:ind w:left="560"/>
        <w:outlineLvl w:val="1"/>
        <w:rPr>
          <w:rFonts w:ascii="彩虹粗仿宋" w:hAnsi="宋体" w:eastAsia="彩虹粗仿宋"/>
          <w:b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b/>
          <w:sz w:val="30"/>
          <w:szCs w:val="30"/>
          <w:lang w:val="zh-CN"/>
        </w:rPr>
        <w:t>1.4范围概述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 w:eastAsia="zh-CN"/>
        </w:rPr>
        <w:t>全省公租房“一件事”对接改造、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租后管理模块</w:t>
      </w:r>
      <w:r>
        <w:rPr>
          <w:rFonts w:hint="eastAsia" w:ascii="彩虹粗仿宋" w:hAnsi="宋体" w:eastAsia="彩虹粗仿宋"/>
          <w:sz w:val="30"/>
          <w:szCs w:val="30"/>
          <w:lang w:val="zh-CN" w:eastAsia="zh-CN"/>
        </w:rPr>
        <w:t>持续优化申请受理和资格审核模块查缺补漏三大任务及信创改造。</w:t>
      </w:r>
    </w:p>
    <w:p>
      <w:pPr>
        <w:adjustRightInd w:val="0"/>
        <w:snapToGrid w:val="0"/>
        <w:spacing w:line="360" w:lineRule="auto"/>
        <w:ind w:left="560"/>
        <w:outlineLvl w:val="1"/>
        <w:rPr>
          <w:rFonts w:ascii="彩虹粗仿宋" w:hAnsi="宋体" w:eastAsia="彩虹粗仿宋"/>
          <w:b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b/>
          <w:sz w:val="30"/>
          <w:szCs w:val="30"/>
          <w:lang w:val="zh-CN"/>
        </w:rPr>
        <w:t>1.5功能范围</w:t>
      </w:r>
    </w:p>
    <w:p>
      <w:pPr>
        <w:adjustRightInd w:val="0"/>
        <w:snapToGrid w:val="0"/>
        <w:spacing w:line="360" w:lineRule="auto"/>
        <w:ind w:left="560"/>
        <w:outlineLvl w:val="1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包含</w:t>
      </w:r>
      <w:r>
        <w:rPr>
          <w:rFonts w:ascii="彩虹粗仿宋" w:hAnsi="宋体" w:eastAsia="彩虹粗仿宋"/>
          <w:sz w:val="30"/>
          <w:szCs w:val="30"/>
          <w:lang w:val="zh-CN"/>
        </w:rPr>
        <w:t>本项目内的所有项目功能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 xml:space="preserve">需求。 </w:t>
      </w:r>
    </w:p>
    <w:p>
      <w:pPr>
        <w:adjustRightInd w:val="0"/>
        <w:snapToGrid w:val="0"/>
        <w:spacing w:line="360" w:lineRule="auto"/>
        <w:ind w:left="560"/>
        <w:outlineLvl w:val="1"/>
        <w:rPr>
          <w:rFonts w:ascii="彩虹粗仿宋" w:hAnsi="宋体" w:eastAsia="彩虹粗仿宋"/>
          <w:b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b/>
          <w:sz w:val="30"/>
          <w:szCs w:val="30"/>
          <w:lang w:val="zh-CN"/>
        </w:rPr>
        <w:t>1.6数据范围</w:t>
      </w:r>
    </w:p>
    <w:p>
      <w:pPr>
        <w:adjustRightInd w:val="0"/>
        <w:snapToGrid w:val="0"/>
        <w:spacing w:line="360" w:lineRule="auto"/>
        <w:ind w:left="560"/>
        <w:outlineLvl w:val="1"/>
        <w:rPr>
          <w:rFonts w:hint="eastAsia"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本项目的数据范围包含该项目涉及到的所有数据</w:t>
      </w:r>
    </w:p>
    <w:p>
      <w:pPr>
        <w:adjustRightInd w:val="0"/>
        <w:snapToGrid w:val="0"/>
        <w:spacing w:line="360" w:lineRule="auto"/>
        <w:ind w:left="560"/>
        <w:outlineLvl w:val="1"/>
        <w:rPr>
          <w:rFonts w:ascii="彩虹粗仿宋" w:hAnsi="宋体" w:eastAsia="彩虹粗仿宋"/>
          <w:b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b/>
          <w:sz w:val="30"/>
          <w:szCs w:val="30"/>
          <w:lang w:val="zh-CN"/>
        </w:rPr>
        <w:t>1.7区域/机构范围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建行厦门市分行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hAnsi="宋体" w:eastAsia="彩虹粗仿宋"/>
          <w:b/>
          <w:sz w:val="30"/>
          <w:szCs w:val="30"/>
        </w:rPr>
      </w:pPr>
      <w:r>
        <w:rPr>
          <w:rFonts w:hint="eastAsia" w:ascii="彩虹粗仿宋" w:hAnsi="宋体" w:eastAsia="彩虹粗仿宋"/>
          <w:b/>
          <w:sz w:val="30"/>
          <w:szCs w:val="30"/>
        </w:rPr>
        <w:t>功能需求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彩虹粗仿宋" w:hAnsi="宋体" w:eastAsia="彩虹粗仿宋"/>
          <w:sz w:val="30"/>
          <w:szCs w:val="30"/>
          <w:highlight w:val="yellow"/>
          <w:lang w:val="zh-CN"/>
        </w:rPr>
      </w:pPr>
      <w:bookmarkStart w:id="0" w:name="_Toc51857163"/>
      <w:r>
        <w:rPr>
          <w:rFonts w:hint="eastAsia" w:ascii="彩虹粗仿宋" w:hAnsi="宋体" w:eastAsia="彩虹粗仿宋"/>
          <w:sz w:val="30"/>
          <w:szCs w:val="30"/>
          <w:lang w:val="zh-CN"/>
        </w:rPr>
        <w:t>重点聚焦</w:t>
      </w:r>
      <w:r>
        <w:rPr>
          <w:rFonts w:hint="eastAsia" w:ascii="彩虹粗仿宋" w:hAnsi="宋体" w:eastAsia="彩虹粗仿宋"/>
          <w:sz w:val="30"/>
          <w:szCs w:val="30"/>
          <w:lang w:val="zh-CN" w:eastAsia="zh-CN"/>
        </w:rPr>
        <w:t>全省公租房“一件事”对接改造、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租后管理模块</w:t>
      </w:r>
      <w:r>
        <w:rPr>
          <w:rFonts w:hint="eastAsia" w:ascii="彩虹粗仿宋" w:hAnsi="宋体" w:eastAsia="彩虹粗仿宋"/>
          <w:sz w:val="30"/>
          <w:szCs w:val="30"/>
          <w:lang w:val="zh-CN" w:eastAsia="zh-CN"/>
        </w:rPr>
        <w:t>持续优化、申请受理和资格审核模块查缺补漏三大任务及信创改造任务。</w:t>
      </w:r>
    </w:p>
    <w:bookmarkEnd w:id="0"/>
    <w:p>
      <w:pPr>
        <w:adjustRightInd w:val="0"/>
        <w:snapToGrid w:val="0"/>
        <w:spacing w:line="360" w:lineRule="auto"/>
        <w:ind w:firstLine="602" w:firstLineChars="200"/>
        <w:rPr>
          <w:rFonts w:ascii="彩虹粗仿宋" w:hAnsi="宋体" w:eastAsia="彩虹粗仿宋"/>
          <w:b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b/>
          <w:sz w:val="30"/>
          <w:szCs w:val="30"/>
          <w:lang w:val="zh-CN"/>
        </w:rPr>
        <w:t>具体清单如下：</w:t>
      </w:r>
    </w:p>
    <w:tbl>
      <w:tblPr>
        <w:tblStyle w:val="10"/>
        <w:tblW w:w="856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080"/>
        <w:gridCol w:w="4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彩虹粗仿宋" w:hAnsi="彩虹粗仿宋" w:eastAsia="彩虹粗仿宋" w:cs="彩虹粗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业务需求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彩虹粗仿宋" w:hAnsi="彩虹粗仿宋" w:eastAsia="彩虹粗仿宋" w:cs="彩虹粗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需求项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彩虹粗仿宋" w:hAnsi="彩虹粗仿宋" w:eastAsia="彩虹粗仿宋" w:cs="彩虹粗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需求项内容描述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彩虹粗仿宋" w:hAnsi="彩虹粗仿宋" w:eastAsia="彩虹粗仿宋" w:cs="彩虹粗仿宋"/>
                <w:color w:val="000000"/>
                <w:sz w:val="22"/>
                <w:highlight w:val="none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2"/>
                <w:highlight w:val="none"/>
                <w:lang w:bidi="ar"/>
              </w:rPr>
              <w:t>2025年公租房管理信息系统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2"/>
                <w:highlight w:val="none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2"/>
                <w:highlight w:val="none"/>
                <w:lang w:bidi="ar"/>
              </w:rPr>
              <w:t>全省公租房“一件事”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2"/>
                <w:highlight w:val="none"/>
                <w:lang w:bidi="ar"/>
              </w:rPr>
              <w:t>获取机构编号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2"/>
                <w:highlight w:val="none"/>
                <w:lang w:eastAsia="zh-CN" w:bidi="ar"/>
              </w:rPr>
              <w:t>、用户信息</w:t>
            </w:r>
            <w:r>
              <w:rPr>
                <w:rFonts w:hint="eastAsia" w:ascii="彩虹粗仿宋" w:hAnsi="彩虹粗仿宋" w:eastAsia="彩虹粗仿宋" w:cs="彩虹粗仿宋"/>
                <w:color w:val="000000"/>
                <w:sz w:val="22"/>
                <w:highlight w:val="none"/>
                <w:lang w:eastAsia="zh-CN"/>
              </w:rPr>
              <w:t>、行政区划、数据字典、批次信息、校验批次是否重复提交、受理信息接收、办件审批环节信息接收、办结信息接收等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彩虹粗仿宋" w:hAnsi="彩虹粗仿宋" w:eastAsia="彩虹粗仿宋" w:cs="彩虹粗仿宋"/>
                <w:color w:val="000000"/>
                <w:sz w:val="22"/>
                <w:highlight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2"/>
                <w:highlight w:val="none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sz w:val="22"/>
                <w:highlight w:val="none"/>
              </w:rPr>
              <w:t>租后管理模块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彩虹粗仿宋" w:hAnsi="彩虹粗仿宋" w:eastAsia="彩虹粗仿宋" w:cs="彩虹粗仿宋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2"/>
                <w:highlight w:val="none"/>
                <w:lang w:bidi="ar"/>
              </w:rPr>
              <w:t>标准区数据同步至开放区</w:t>
            </w: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2"/>
                <w:highlight w:val="none"/>
                <w:lang w:eastAsia="zh-CN" w:bidi="ar"/>
              </w:rPr>
              <w:t>、开放区特色字段补齐、数据同步至市住建局、公租房APP受理、闽政通APP、省网办事大厅、政务端受理审批、续租管理、意向登记优化、调房审批等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彩虹粗仿宋" w:hAnsi="彩虹粗仿宋" w:eastAsia="彩虹粗仿宋" w:cs="彩虹粗仿宋"/>
                <w:color w:val="000000"/>
                <w:sz w:val="22"/>
                <w:highlight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彩虹粗仿宋" w:hAnsi="彩虹粗仿宋" w:eastAsia="彩虹粗仿宋" w:cs="彩虹粗仿宋"/>
                <w:color w:val="000000"/>
                <w:sz w:val="22"/>
                <w:highlight w:val="none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2"/>
                <w:highlight w:val="none"/>
                <w:lang w:bidi="ar"/>
              </w:rPr>
              <w:t>申请受理和资格审核模块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彩虹粗仿宋" w:hAnsi="彩虹粗仿宋" w:eastAsia="彩虹粗仿宋" w:cs="彩虹粗仿宋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sz w:val="22"/>
                <w:highlight w:val="none"/>
              </w:rPr>
              <w:t>意向登记环节优化</w:t>
            </w:r>
            <w:r>
              <w:rPr>
                <w:rFonts w:hint="eastAsia" w:ascii="彩虹粗仿宋" w:hAnsi="彩虹粗仿宋" w:eastAsia="彩虹粗仿宋" w:cs="彩虹粗仿宋"/>
                <w:color w:val="000000"/>
                <w:sz w:val="22"/>
                <w:highlight w:val="none"/>
                <w:lang w:eastAsia="zh-CN"/>
              </w:rPr>
              <w:t>、正式受理环节优化、查询统计优化、影像采集、影像规整、影像预览、影像导出等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彩虹粗仿宋" w:hAnsi="彩虹粗仿宋" w:eastAsia="彩虹粗仿宋" w:cs="彩虹粗仿宋"/>
                <w:color w:val="000000"/>
                <w:sz w:val="22"/>
                <w:highlight w:val="none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彩虹粗仿宋" w:hAnsi="彩虹粗仿宋" w:eastAsia="彩虹粗仿宋" w:cs="彩虹粗仿宋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kern w:val="0"/>
                <w:sz w:val="22"/>
                <w:highlight w:val="none"/>
                <w:lang w:eastAsia="zh-CN" w:bidi="ar"/>
              </w:rPr>
              <w:t>信创改造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彩虹粗仿宋" w:hAnsi="彩虹粗仿宋" w:eastAsia="彩虹粗仿宋" w:cs="彩虹粗仿宋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000000"/>
                <w:sz w:val="22"/>
                <w:highlight w:val="none"/>
                <w:lang w:eastAsia="zh-CN"/>
              </w:rPr>
              <w:t>公租房系统前后端及外联区整体迁移</w:t>
            </w:r>
          </w:p>
        </w:tc>
      </w:tr>
    </w:tbl>
    <w:p>
      <w:pPr>
        <w:rPr>
          <w:lang w:val="zh-CN"/>
        </w:rPr>
      </w:pP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hAnsi="宋体" w:eastAsia="彩虹粗仿宋"/>
          <w:b/>
          <w:sz w:val="30"/>
          <w:szCs w:val="30"/>
        </w:rPr>
      </w:pPr>
      <w:r>
        <w:rPr>
          <w:rFonts w:hint="eastAsia" w:ascii="彩虹粗仿宋" w:hAnsi="宋体" w:eastAsia="彩虹粗仿宋"/>
          <w:b/>
          <w:sz w:val="30"/>
          <w:szCs w:val="30"/>
        </w:rPr>
        <w:t>项目组织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彩虹粗仿宋" w:hAnsi="宋体" w:eastAsia="彩虹粗仿宋"/>
          <w:sz w:val="30"/>
          <w:szCs w:val="30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项目过程中至少安排</w:t>
      </w:r>
      <w:r>
        <w:rPr>
          <w:rFonts w:hint="eastAsia" w:ascii="彩虹粗仿宋" w:hAnsi="宋体" w:eastAsia="彩虹粗仿宋"/>
          <w:sz w:val="30"/>
          <w:szCs w:val="30"/>
          <w:lang w:val="en-US" w:eastAsia="zh-CN"/>
        </w:rPr>
        <w:t>3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名工作三年以上、参与过两个以上项目、熟悉</w:t>
      </w:r>
      <w:r>
        <w:rPr>
          <w:rFonts w:ascii="彩虹粗仿宋" w:hAnsi="宋体" w:eastAsia="彩虹粗仿宋"/>
          <w:sz w:val="30"/>
          <w:szCs w:val="30"/>
          <w:lang w:val="zh-CN"/>
        </w:rPr>
        <w:t>T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omcat中间件、</w:t>
      </w:r>
      <w:r>
        <w:rPr>
          <w:rFonts w:ascii="彩虹粗仿宋" w:hAnsi="宋体" w:eastAsia="彩虹粗仿宋"/>
          <w:sz w:val="30"/>
          <w:szCs w:val="30"/>
          <w:lang w:val="zh-CN"/>
        </w:rPr>
        <w:t>M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ysql数据库、JAVA语言开发、银行系统开发的工程师参与本次项目的开发工作,人员资质应经甲方同意后方可入场，项目期间发生人员变动须征得甲方同意。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hAnsi="宋体" w:eastAsia="彩虹粗仿宋"/>
          <w:b/>
          <w:sz w:val="30"/>
          <w:szCs w:val="30"/>
        </w:rPr>
      </w:pPr>
      <w:r>
        <w:rPr>
          <w:rFonts w:hint="eastAsia" w:ascii="彩虹粗仿宋" w:hAnsi="宋体" w:eastAsia="彩虹粗仿宋"/>
          <w:b/>
          <w:sz w:val="30"/>
          <w:szCs w:val="30"/>
        </w:rPr>
        <w:t>项目的里程碑及生命周期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en-US" w:eastAsia="zh-CN"/>
        </w:rPr>
        <w:t>于2025年12月底前完成信创改造相关工作的投产上线，并于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202</w:t>
      </w:r>
      <w:r>
        <w:rPr>
          <w:rFonts w:hint="eastAsia" w:ascii="彩虹粗仿宋" w:hAnsi="宋体" w:eastAsia="彩虹粗仿宋"/>
          <w:sz w:val="30"/>
          <w:szCs w:val="30"/>
          <w:lang w:val="en-US" w:eastAsia="zh-CN"/>
        </w:rPr>
        <w:t>6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年</w:t>
      </w:r>
      <w:r>
        <w:rPr>
          <w:rFonts w:hint="eastAsia" w:ascii="彩虹粗仿宋" w:hAnsi="宋体" w:eastAsia="彩虹粗仿宋"/>
          <w:sz w:val="30"/>
          <w:szCs w:val="30"/>
          <w:lang w:val="en-US" w:eastAsia="zh-CN"/>
        </w:rPr>
        <w:t>3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月底前完成本项目的所有投产上线工作。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hAnsi="宋体" w:eastAsia="彩虹粗仿宋"/>
          <w:b/>
          <w:sz w:val="30"/>
          <w:szCs w:val="30"/>
        </w:rPr>
      </w:pPr>
      <w:r>
        <w:rPr>
          <w:rFonts w:hint="eastAsia" w:ascii="彩虹粗仿宋" w:hAnsi="宋体" w:eastAsia="彩虹粗仿宋"/>
          <w:b/>
          <w:sz w:val="30"/>
          <w:szCs w:val="30"/>
        </w:rPr>
        <w:t>项目所需资源</w:t>
      </w:r>
    </w:p>
    <w:p>
      <w:pPr>
        <w:pStyle w:val="4"/>
        <w:numPr>
          <w:ilvl w:val="0"/>
          <w:numId w:val="0"/>
        </w:numPr>
        <w:spacing w:before="0" w:beforeLines="0" w:after="0" w:afterLines="0"/>
        <w:ind w:left="0" w:firstLine="420" w:firstLineChars="0"/>
        <w:rPr>
          <w:rFonts w:hint="eastAsia" w:ascii="彩虹粗仿宋" w:hAnsi="宋体" w:eastAsia="彩虹粗仿宋" w:cstheme="minorBidi"/>
          <w:b w:val="0"/>
          <w:kern w:val="2"/>
          <w:sz w:val="30"/>
          <w:szCs w:val="30"/>
          <w:lang w:val="zh-CN" w:eastAsia="zh-CN" w:bidi="ar-SA"/>
        </w:rPr>
      </w:pPr>
      <w:r>
        <w:rPr>
          <w:rFonts w:hint="eastAsia" w:ascii="彩虹粗仿宋" w:hAnsi="宋体" w:eastAsia="彩虹粗仿宋" w:cstheme="minorBidi"/>
          <w:b w:val="0"/>
          <w:kern w:val="2"/>
          <w:sz w:val="30"/>
          <w:szCs w:val="30"/>
          <w:lang w:val="zh-CN" w:eastAsia="zh-CN" w:bidi="ar-SA"/>
        </w:rPr>
        <w:t>1.源代码要求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彩虹粗仿宋" w:hAnsi="宋体" w:eastAsia="彩虹粗仿宋" w:cstheme="minorBidi"/>
          <w:b w:val="0"/>
          <w:kern w:val="2"/>
          <w:sz w:val="30"/>
          <w:szCs w:val="30"/>
          <w:lang w:val="zh-CN" w:eastAsia="zh-CN" w:bidi="ar-SA"/>
        </w:rPr>
      </w:pPr>
      <w:r>
        <w:rPr>
          <w:rFonts w:hint="eastAsia" w:ascii="彩虹粗仿宋" w:hAnsi="宋体" w:eastAsia="彩虹粗仿宋" w:cstheme="minorBidi"/>
          <w:b w:val="0"/>
          <w:kern w:val="2"/>
          <w:sz w:val="30"/>
          <w:szCs w:val="30"/>
          <w:lang w:val="zh-CN" w:eastAsia="zh-CN" w:bidi="ar-SA"/>
        </w:rPr>
        <w:t>提供本项目包含所用到平台在内的所有源代码。</w:t>
      </w:r>
    </w:p>
    <w:p>
      <w:pPr>
        <w:pStyle w:val="4"/>
        <w:numPr>
          <w:ilvl w:val="0"/>
          <w:numId w:val="0"/>
        </w:numPr>
        <w:spacing w:before="0" w:beforeLines="0" w:after="0" w:afterLines="0" w:line="240" w:lineRule="auto"/>
        <w:ind w:left="0" w:firstLine="420" w:firstLineChars="0"/>
        <w:rPr>
          <w:rFonts w:hint="eastAsia" w:ascii="彩虹粗仿宋" w:hAnsi="宋体" w:eastAsia="彩虹粗仿宋" w:cstheme="minorBidi"/>
          <w:b w:val="0"/>
          <w:kern w:val="2"/>
          <w:sz w:val="30"/>
          <w:szCs w:val="30"/>
          <w:lang w:val="zh-CN" w:eastAsia="zh-CN" w:bidi="ar-SA"/>
        </w:rPr>
      </w:pPr>
      <w:r>
        <w:rPr>
          <w:rFonts w:hint="eastAsia" w:ascii="彩虹粗仿宋" w:hAnsi="宋体" w:eastAsia="彩虹粗仿宋" w:cstheme="minorBidi"/>
          <w:b w:val="0"/>
          <w:kern w:val="2"/>
          <w:sz w:val="30"/>
          <w:szCs w:val="30"/>
          <w:lang w:val="zh-CN" w:eastAsia="zh-CN" w:bidi="ar-SA"/>
        </w:rPr>
        <w:t>2.文档要求</w:t>
      </w:r>
    </w:p>
    <w:p>
      <w:pPr>
        <w:adjustRightInd w:val="0"/>
        <w:snapToGrid w:val="0"/>
        <w:spacing w:line="240" w:lineRule="auto"/>
        <w:ind w:left="0" w:firstLine="420" w:firstLineChars="0"/>
        <w:rPr>
          <w:rFonts w:hint="eastAsia" w:ascii="彩虹粗仿宋" w:hAnsi="宋体" w:eastAsia="彩虹粗仿宋" w:cstheme="minorBidi"/>
          <w:b w:val="0"/>
          <w:kern w:val="2"/>
          <w:sz w:val="30"/>
          <w:szCs w:val="30"/>
          <w:lang w:val="zh-CN" w:eastAsia="zh-CN" w:bidi="ar-SA"/>
        </w:rPr>
      </w:pPr>
      <w:r>
        <w:rPr>
          <w:rFonts w:hint="eastAsia" w:ascii="彩虹粗仿宋" w:hAnsi="宋体" w:eastAsia="彩虹粗仿宋" w:cstheme="minorBidi"/>
          <w:b w:val="0"/>
          <w:kern w:val="2"/>
          <w:sz w:val="30"/>
          <w:szCs w:val="30"/>
          <w:lang w:val="zh-CN" w:eastAsia="zh-CN" w:bidi="ar-SA"/>
        </w:rPr>
        <w:t>按甲方的要求提供文档。</w:t>
      </w:r>
    </w:p>
    <w:p>
      <w:pPr>
        <w:pStyle w:val="4"/>
        <w:numPr>
          <w:ilvl w:val="0"/>
          <w:numId w:val="0"/>
        </w:numPr>
        <w:spacing w:before="0" w:beforeLines="0" w:after="0" w:afterLines="0" w:line="240" w:lineRule="auto"/>
        <w:ind w:left="0" w:firstLine="420" w:firstLineChars="0"/>
        <w:rPr>
          <w:rFonts w:hint="eastAsia" w:ascii="彩虹粗仿宋" w:hAnsi="宋体" w:eastAsia="彩虹粗仿宋" w:cstheme="minorBidi"/>
          <w:b w:val="0"/>
          <w:kern w:val="2"/>
          <w:sz w:val="30"/>
          <w:szCs w:val="30"/>
          <w:lang w:val="zh-CN" w:eastAsia="zh-CN" w:bidi="ar-SA"/>
        </w:rPr>
      </w:pPr>
      <w:r>
        <w:rPr>
          <w:rFonts w:hint="eastAsia" w:ascii="彩虹粗仿宋" w:hAnsi="宋体" w:eastAsia="彩虹粗仿宋" w:cstheme="minorBidi"/>
          <w:b w:val="0"/>
          <w:kern w:val="2"/>
          <w:sz w:val="30"/>
          <w:szCs w:val="30"/>
          <w:lang w:val="zh-CN" w:eastAsia="zh-CN" w:bidi="ar-SA"/>
        </w:rPr>
        <w:t>3.应急处理方案</w:t>
      </w:r>
    </w:p>
    <w:p>
      <w:pPr>
        <w:adjustRightInd w:val="0"/>
        <w:snapToGrid w:val="0"/>
        <w:spacing w:line="240" w:lineRule="auto"/>
        <w:ind w:left="0" w:firstLine="420" w:firstLineChars="0"/>
        <w:rPr>
          <w:rFonts w:hint="eastAsia" w:ascii="彩虹粗仿宋" w:hAnsi="宋体" w:eastAsia="彩虹粗仿宋" w:cstheme="minorBidi"/>
          <w:b w:val="0"/>
          <w:kern w:val="2"/>
          <w:sz w:val="30"/>
          <w:szCs w:val="30"/>
          <w:lang w:val="zh-CN" w:eastAsia="zh-CN" w:bidi="ar-SA"/>
        </w:rPr>
      </w:pPr>
      <w:r>
        <w:rPr>
          <w:rFonts w:hint="eastAsia" w:ascii="彩虹粗仿宋" w:hAnsi="宋体" w:eastAsia="彩虹粗仿宋" w:cstheme="minorBidi"/>
          <w:b w:val="0"/>
          <w:kern w:val="2"/>
          <w:sz w:val="30"/>
          <w:szCs w:val="30"/>
          <w:lang w:val="zh-CN" w:eastAsia="zh-CN" w:bidi="ar-SA"/>
        </w:rPr>
        <w:t>提供完整可行的应用级应急处理方案，包含系统上线切换应急以及上线后日常应急处理。</w:t>
      </w:r>
    </w:p>
    <w:p>
      <w:pPr>
        <w:adjustRightInd w:val="0"/>
        <w:snapToGrid w:val="0"/>
        <w:spacing w:line="240" w:lineRule="auto"/>
        <w:ind w:left="0" w:firstLine="420" w:firstLineChars="0"/>
        <w:rPr>
          <w:rFonts w:hint="eastAsia" w:ascii="彩虹粗仿宋" w:hAnsi="宋体" w:eastAsia="彩虹粗仿宋" w:cstheme="minorBidi"/>
          <w:b w:val="0"/>
          <w:kern w:val="2"/>
          <w:sz w:val="30"/>
          <w:szCs w:val="30"/>
          <w:lang w:val="zh-CN" w:eastAsia="zh-CN" w:bidi="ar-SA"/>
        </w:rPr>
      </w:pP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hAnsi="宋体" w:eastAsia="彩虹粗仿宋"/>
          <w:b/>
          <w:sz w:val="30"/>
          <w:szCs w:val="30"/>
        </w:rPr>
      </w:pPr>
      <w:r>
        <w:rPr>
          <w:rFonts w:hint="eastAsia" w:ascii="彩虹粗仿宋" w:hAnsi="宋体" w:eastAsia="彩虹粗仿宋"/>
          <w:b/>
          <w:sz w:val="30"/>
          <w:szCs w:val="30"/>
        </w:rPr>
        <w:t>相关技术培训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项目实施周期内，对甲方相关技术开发、运维人员及业务人员进行各类现场培训,包括并不仅限于开发环境、开发工具、系统使用及系统运维等培训。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hAnsi="宋体" w:eastAsia="彩虹粗仿宋"/>
          <w:b/>
          <w:sz w:val="30"/>
          <w:szCs w:val="30"/>
        </w:rPr>
      </w:pPr>
      <w:r>
        <w:rPr>
          <w:rFonts w:hint="eastAsia" w:ascii="彩虹粗仿宋" w:hAnsi="宋体" w:eastAsia="彩虹粗仿宋"/>
          <w:b/>
          <w:sz w:val="30"/>
          <w:szCs w:val="30"/>
        </w:rPr>
        <w:t>项目验收标准及流程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在系统全部功能上线无故障运行三个月后，经过双方人员签字确认，视为验收通过，验收期不超过4个月。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若甲方对系统验收存在异议，乙方应在</w:t>
      </w:r>
      <w:r>
        <w:rPr>
          <w:rFonts w:ascii="彩虹粗仿宋" w:hAnsi="宋体" w:eastAsia="彩虹粗仿宋"/>
          <w:sz w:val="30"/>
          <w:szCs w:val="30"/>
          <w:lang w:val="zh-CN"/>
        </w:rPr>
        <w:t>3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个工作日内提出解决方案，并立即组织开发整改。整改完成后由双方重新组织进行验收。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hAnsi="宋体" w:eastAsia="彩虹粗仿宋"/>
          <w:b/>
          <w:sz w:val="30"/>
          <w:szCs w:val="30"/>
        </w:rPr>
      </w:pPr>
      <w:r>
        <w:rPr>
          <w:rFonts w:hint="eastAsia" w:ascii="彩虹粗仿宋" w:hAnsi="宋体" w:eastAsia="彩虹粗仿宋"/>
          <w:b/>
          <w:sz w:val="30"/>
          <w:szCs w:val="30"/>
        </w:rPr>
        <w:t>售后技术支持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改造上线运行验收通过后，乙方对应用系统提供三年的免费维护和升级服务。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乙方每年提供一个人月的二次开发工作，满足厦门建行提出的系统优化要求，具体工作量由厦门建行和合作公司共同认定。</w:t>
      </w:r>
    </w:p>
    <w:p>
      <w:pPr>
        <w:ind w:firstLine="683" w:firstLineChars="228"/>
        <w:jc w:val="left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系统故障分为严重、一般、轻微三个等级，乙方应根据系统故障的不同级别，提供不同的故障响应及解决服务：“严重”为系统无法运行或基本无法运行，或系统重要功能失效或基本失效；“一般”为系统可以运行，但非重要性功能的使用受到限制；“轻微”为其它轻微影响系统使用的故障。</w:t>
      </w:r>
    </w:p>
    <w:p>
      <w:pPr>
        <w:widowControl/>
        <w:tabs>
          <w:tab w:val="left" w:pos="0"/>
          <w:tab w:val="left" w:pos="540"/>
        </w:tabs>
        <w:ind w:firstLine="600" w:firstLineChars="200"/>
        <w:jc w:val="left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 xml:space="preserve">乙方应对甲方报告的系统故障做出及时响应： </w:t>
      </w:r>
    </w:p>
    <w:p>
      <w:pPr>
        <w:widowControl/>
        <w:tabs>
          <w:tab w:val="left" w:pos="0"/>
          <w:tab w:val="left" w:pos="540"/>
        </w:tabs>
        <w:ind w:firstLine="600" w:firstLineChars="200"/>
        <w:jc w:val="left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对于严重级别故障，乙方应立即派出高级技术人员到现场进行维修，与此同时，乙方技术支持人员应通过电话、网络等方式尝试排除故障；乙方派出的高级技术人员应当在</w:t>
      </w:r>
      <w:r>
        <w:rPr>
          <w:rFonts w:hint="eastAsia" w:ascii="彩虹粗仿宋" w:hAnsi="宋体" w:eastAsia="彩虹粗仿宋"/>
          <w:sz w:val="30"/>
          <w:szCs w:val="30"/>
          <w:u w:val="single"/>
          <w:lang w:val="zh-CN"/>
        </w:rPr>
        <w:t xml:space="preserve">  1  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小时内（从甲方故障报告时间起算，下同）到达故障现场，乙方应承诺在收到故障报告后</w:t>
      </w:r>
      <w:r>
        <w:rPr>
          <w:rFonts w:hint="eastAsia" w:ascii="彩虹粗仿宋" w:hAnsi="宋体" w:eastAsia="彩虹粗仿宋"/>
          <w:sz w:val="30"/>
          <w:szCs w:val="30"/>
          <w:u w:val="single"/>
          <w:lang w:val="zh-CN"/>
        </w:rPr>
        <w:t xml:space="preserve">  4   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小时内恢复系统正常运行。</w:t>
      </w:r>
    </w:p>
    <w:p>
      <w:pPr>
        <w:widowControl/>
        <w:tabs>
          <w:tab w:val="left" w:pos="0"/>
        </w:tabs>
        <w:ind w:firstLine="600" w:firstLineChars="200"/>
        <w:jc w:val="left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对于一般级别故障，乙方应立即通过电话、网络等方式尝试排除故障；如故障在</w:t>
      </w:r>
      <w:r>
        <w:rPr>
          <w:rFonts w:hint="eastAsia" w:ascii="彩虹粗仿宋" w:hAnsi="宋体" w:eastAsia="彩虹粗仿宋"/>
          <w:sz w:val="30"/>
          <w:szCs w:val="30"/>
          <w:u w:val="single"/>
          <w:lang w:val="zh-CN"/>
        </w:rPr>
        <w:t xml:space="preserve">  3   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小时内无法排除，乙方应立即派出高级技术人员在</w:t>
      </w:r>
      <w:r>
        <w:rPr>
          <w:rFonts w:hint="eastAsia" w:ascii="彩虹粗仿宋" w:hAnsi="宋体" w:eastAsia="彩虹粗仿宋"/>
          <w:sz w:val="30"/>
          <w:szCs w:val="30"/>
          <w:u w:val="single"/>
          <w:lang w:val="zh-CN"/>
        </w:rPr>
        <w:t xml:space="preserve">   8  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小时内到达故障现场进行维修，乙方应承诺在收到故障报告后</w:t>
      </w:r>
      <w:r>
        <w:rPr>
          <w:rFonts w:hint="eastAsia" w:ascii="彩虹粗仿宋" w:hAnsi="宋体" w:eastAsia="彩虹粗仿宋"/>
          <w:sz w:val="30"/>
          <w:szCs w:val="30"/>
          <w:u w:val="single"/>
          <w:lang w:val="zh-CN"/>
        </w:rPr>
        <w:t xml:space="preserve">  12   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小时内恢复系统正常运行。</w:t>
      </w:r>
    </w:p>
    <w:p>
      <w:pPr>
        <w:spacing w:line="360" w:lineRule="auto"/>
        <w:ind w:firstLine="450" w:firstLineChars="150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对于轻微级别故障，乙方应立即通过电话、网络等方式尝试排除故障；如故障在</w:t>
      </w:r>
      <w:r>
        <w:rPr>
          <w:rFonts w:hint="eastAsia" w:ascii="彩虹粗仿宋" w:hAnsi="宋体" w:eastAsia="彩虹粗仿宋"/>
          <w:sz w:val="30"/>
          <w:szCs w:val="30"/>
          <w:u w:val="single"/>
          <w:lang w:val="zh-CN"/>
        </w:rPr>
        <w:t xml:space="preserve">   4  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小时内无法排除，乙方应在 10  小时内派出技术人员到达故障现场进行维修，乙方应承诺在收到故障报告后</w:t>
      </w:r>
      <w:r>
        <w:rPr>
          <w:rFonts w:hint="eastAsia" w:ascii="彩虹粗仿宋" w:hAnsi="宋体" w:eastAsia="彩虹粗仿宋"/>
          <w:sz w:val="30"/>
          <w:szCs w:val="30"/>
          <w:u w:val="single"/>
          <w:lang w:val="zh-CN"/>
        </w:rPr>
        <w:t xml:space="preserve">  24  </w:t>
      </w:r>
      <w:r>
        <w:rPr>
          <w:rFonts w:hint="eastAsia" w:ascii="彩虹粗仿宋" w:hAnsi="宋体" w:eastAsia="彩虹粗仿宋"/>
          <w:sz w:val="30"/>
          <w:szCs w:val="30"/>
          <w:lang w:val="zh-CN"/>
        </w:rPr>
        <w:t>小时内恢复系统正常运行。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对于无法现场解决的故障，乙方应当按照甲方要求采取其他补救措施。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乙方应提供7×24小时的电话、网络等远程支持服务，对甲方在系统使用过程中出现的一般性问题提供咨询解答。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彩虹粗仿宋" w:hAnsi="宋体" w:eastAsia="彩虹粗仿宋"/>
          <w:sz w:val="30"/>
          <w:szCs w:val="30"/>
          <w:lang w:val="zh-CN"/>
        </w:rPr>
      </w:pPr>
      <w:r>
        <w:rPr>
          <w:rFonts w:hint="eastAsia" w:ascii="彩虹粗仿宋" w:hAnsi="宋体" w:eastAsia="彩虹粗仿宋"/>
          <w:sz w:val="30"/>
          <w:szCs w:val="30"/>
          <w:lang w:val="zh-CN"/>
        </w:rPr>
        <w:t>因为政策性原因，需要对本系统的应用软件进行相应的修改，乙方应在接到厦门建行通知两日内，根据厦门建行的具体时间和实施要求，到厦门建行免费进行相关修改工作。</w:t>
      </w:r>
    </w:p>
    <w:p>
      <w:pPr>
        <w:pStyle w:val="12"/>
        <w:numPr>
          <w:ilvl w:val="0"/>
          <w:numId w:val="2"/>
        </w:numPr>
        <w:adjustRightInd w:val="0"/>
        <w:snapToGrid w:val="0"/>
        <w:spacing w:line="360" w:lineRule="auto"/>
        <w:ind w:firstLineChars="0"/>
        <w:outlineLvl w:val="0"/>
        <w:rPr>
          <w:rFonts w:ascii="彩虹粗仿宋" w:hAnsi="宋体" w:eastAsia="彩虹粗仿宋"/>
          <w:b/>
          <w:sz w:val="30"/>
          <w:szCs w:val="30"/>
        </w:rPr>
      </w:pPr>
      <w:r>
        <w:rPr>
          <w:rFonts w:hint="eastAsia" w:ascii="彩虹粗仿宋" w:hAnsi="宋体" w:eastAsia="彩虹粗仿宋"/>
          <w:b/>
          <w:sz w:val="30"/>
          <w:szCs w:val="30"/>
        </w:rPr>
        <w:t>其他</w:t>
      </w:r>
    </w:p>
    <w:p>
      <w:pPr>
        <w:pStyle w:val="4"/>
        <w:numPr>
          <w:ilvl w:val="0"/>
          <w:numId w:val="0"/>
        </w:numPr>
        <w:spacing w:before="0" w:beforeLines="0" w:after="0" w:afterLines="0"/>
        <w:ind w:left="0" w:firstLine="420" w:firstLineChars="0"/>
        <w:rPr>
          <w:rFonts w:hint="eastAsia" w:ascii="彩虹粗仿宋" w:hAnsi="宋体" w:eastAsia="彩虹粗仿宋" w:cstheme="minorBidi"/>
          <w:b w:val="0"/>
          <w:kern w:val="2"/>
          <w:sz w:val="30"/>
          <w:szCs w:val="30"/>
          <w:lang w:val="zh-CN" w:eastAsia="zh-CN" w:bidi="ar-SA"/>
        </w:rPr>
      </w:pPr>
      <w:r>
        <w:rPr>
          <w:rFonts w:hint="eastAsia" w:ascii="彩虹粗仿宋" w:hAnsi="宋体" w:eastAsia="彩虹粗仿宋" w:cstheme="minorBidi"/>
          <w:b w:val="0"/>
          <w:kern w:val="2"/>
          <w:sz w:val="30"/>
          <w:szCs w:val="30"/>
          <w:lang w:val="zh-CN" w:eastAsia="zh-CN" w:bidi="ar-SA"/>
        </w:rPr>
        <w:t>1.付款说明：按项目阶段分阶段付款。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641F8"/>
    <w:multiLevelType w:val="multilevel"/>
    <w:tmpl w:val="0D0641F8"/>
    <w:lvl w:ilvl="0" w:tentative="0">
      <w:start w:val="1"/>
      <w:numFmt w:val="japaneseCounting"/>
      <w:lvlText w:val="第%1章"/>
      <w:lvlJc w:val="left"/>
      <w:pPr>
        <w:ind w:left="1756" w:hanging="111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E0707A"/>
    <w:multiLevelType w:val="multilevel"/>
    <w:tmpl w:val="27E0707A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1418" w:hanging="992"/>
      </w:pPr>
      <w:rPr>
        <w:rFonts w:hint="eastAsia"/>
        <w:b/>
      </w:rPr>
    </w:lvl>
    <w:lvl w:ilvl="2" w:tentative="0">
      <w:start w:val="3"/>
      <w:numFmt w:val="decimal"/>
      <w:pStyle w:val="5"/>
      <w:suff w:val="space"/>
      <w:lvlText w:val="%1.%2.%3"/>
      <w:lvlJc w:val="left"/>
      <w:pPr>
        <w:ind w:left="964" w:hanging="737"/>
      </w:pPr>
      <w:rPr>
        <w:rFonts w:hint="eastAsia"/>
        <w:b/>
        <w:i w:val="0"/>
        <w:color w:val="auto"/>
      </w:rPr>
    </w:lvl>
    <w:lvl w:ilvl="3" w:tentative="0">
      <w:start w:val="1"/>
      <w:numFmt w:val="decimal"/>
      <w:lvlText w:val="%1.%2.%3.%4"/>
      <w:lvlJc w:val="left"/>
      <w:pPr>
        <w:tabs>
          <w:tab w:val="left" w:pos="1021"/>
        </w:tabs>
        <w:ind w:left="340" w:firstLine="0"/>
      </w:pPr>
      <w:rPr>
        <w:rFonts w:hint="eastAsia"/>
        <w:b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284" w:firstLine="340"/>
      </w:pPr>
      <w:rPr>
        <w:rFonts w:hint="eastAsia"/>
        <w:b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FA"/>
    <w:rsid w:val="000014DC"/>
    <w:rsid w:val="00011614"/>
    <w:rsid w:val="00020B75"/>
    <w:rsid w:val="0002163D"/>
    <w:rsid w:val="00036005"/>
    <w:rsid w:val="00041156"/>
    <w:rsid w:val="00056917"/>
    <w:rsid w:val="0007381F"/>
    <w:rsid w:val="000756B7"/>
    <w:rsid w:val="00075AD4"/>
    <w:rsid w:val="00090629"/>
    <w:rsid w:val="000A5FFF"/>
    <w:rsid w:val="000D0DB0"/>
    <w:rsid w:val="000D193D"/>
    <w:rsid w:val="000D7627"/>
    <w:rsid w:val="000E6285"/>
    <w:rsid w:val="000E6EEE"/>
    <w:rsid w:val="00106790"/>
    <w:rsid w:val="00115760"/>
    <w:rsid w:val="00117FAD"/>
    <w:rsid w:val="001262CA"/>
    <w:rsid w:val="00136E1C"/>
    <w:rsid w:val="001373D3"/>
    <w:rsid w:val="001731DA"/>
    <w:rsid w:val="00173C83"/>
    <w:rsid w:val="001765D2"/>
    <w:rsid w:val="00184AB0"/>
    <w:rsid w:val="00193242"/>
    <w:rsid w:val="00197437"/>
    <w:rsid w:val="001A63EC"/>
    <w:rsid w:val="001C11F2"/>
    <w:rsid w:val="001F510C"/>
    <w:rsid w:val="001F5A96"/>
    <w:rsid w:val="001F7518"/>
    <w:rsid w:val="00205698"/>
    <w:rsid w:val="002266C3"/>
    <w:rsid w:val="0026092D"/>
    <w:rsid w:val="00264542"/>
    <w:rsid w:val="00272DC5"/>
    <w:rsid w:val="0028149B"/>
    <w:rsid w:val="002867BB"/>
    <w:rsid w:val="002867D2"/>
    <w:rsid w:val="0029787C"/>
    <w:rsid w:val="002A3D8E"/>
    <w:rsid w:val="002C486F"/>
    <w:rsid w:val="002C7C36"/>
    <w:rsid w:val="002C7E87"/>
    <w:rsid w:val="002D386A"/>
    <w:rsid w:val="002F5127"/>
    <w:rsid w:val="00313CA2"/>
    <w:rsid w:val="00327182"/>
    <w:rsid w:val="00327E79"/>
    <w:rsid w:val="00330828"/>
    <w:rsid w:val="00335AE2"/>
    <w:rsid w:val="003376ED"/>
    <w:rsid w:val="0035352E"/>
    <w:rsid w:val="00357456"/>
    <w:rsid w:val="00360169"/>
    <w:rsid w:val="00365599"/>
    <w:rsid w:val="00373C83"/>
    <w:rsid w:val="00383BA0"/>
    <w:rsid w:val="003859B6"/>
    <w:rsid w:val="003A46C7"/>
    <w:rsid w:val="003A75D7"/>
    <w:rsid w:val="003E2260"/>
    <w:rsid w:val="003F5B19"/>
    <w:rsid w:val="00454068"/>
    <w:rsid w:val="00454CDF"/>
    <w:rsid w:val="004678FA"/>
    <w:rsid w:val="00490A08"/>
    <w:rsid w:val="004971C4"/>
    <w:rsid w:val="004973A8"/>
    <w:rsid w:val="004A77EA"/>
    <w:rsid w:val="004C4892"/>
    <w:rsid w:val="004C7D1D"/>
    <w:rsid w:val="004D0C3B"/>
    <w:rsid w:val="004F2B0B"/>
    <w:rsid w:val="004F6787"/>
    <w:rsid w:val="00511E59"/>
    <w:rsid w:val="00521829"/>
    <w:rsid w:val="0053021C"/>
    <w:rsid w:val="005422F9"/>
    <w:rsid w:val="00546EF5"/>
    <w:rsid w:val="00555187"/>
    <w:rsid w:val="0055596F"/>
    <w:rsid w:val="005645EB"/>
    <w:rsid w:val="00565E5E"/>
    <w:rsid w:val="005723A8"/>
    <w:rsid w:val="005A29D7"/>
    <w:rsid w:val="005A3AB4"/>
    <w:rsid w:val="005E1523"/>
    <w:rsid w:val="005E42EE"/>
    <w:rsid w:val="005E439B"/>
    <w:rsid w:val="00606BBB"/>
    <w:rsid w:val="006135D6"/>
    <w:rsid w:val="00613B57"/>
    <w:rsid w:val="0062386B"/>
    <w:rsid w:val="00637FE6"/>
    <w:rsid w:val="006466F3"/>
    <w:rsid w:val="0065056A"/>
    <w:rsid w:val="00653305"/>
    <w:rsid w:val="006659BF"/>
    <w:rsid w:val="00665C49"/>
    <w:rsid w:val="00671400"/>
    <w:rsid w:val="00672238"/>
    <w:rsid w:val="006747F3"/>
    <w:rsid w:val="00690BB3"/>
    <w:rsid w:val="006A3185"/>
    <w:rsid w:val="006B4203"/>
    <w:rsid w:val="006B7310"/>
    <w:rsid w:val="006B74E1"/>
    <w:rsid w:val="006D34A4"/>
    <w:rsid w:val="006E0557"/>
    <w:rsid w:val="006E4DA7"/>
    <w:rsid w:val="006F3D09"/>
    <w:rsid w:val="00702A19"/>
    <w:rsid w:val="007533DB"/>
    <w:rsid w:val="007748C4"/>
    <w:rsid w:val="0078424D"/>
    <w:rsid w:val="00785F3E"/>
    <w:rsid w:val="007872C0"/>
    <w:rsid w:val="00787919"/>
    <w:rsid w:val="007A100A"/>
    <w:rsid w:val="007B2BD8"/>
    <w:rsid w:val="007B738F"/>
    <w:rsid w:val="007C07CD"/>
    <w:rsid w:val="007C1CFB"/>
    <w:rsid w:val="007C3659"/>
    <w:rsid w:val="007C39AD"/>
    <w:rsid w:val="007C3FA2"/>
    <w:rsid w:val="007C4898"/>
    <w:rsid w:val="007C7182"/>
    <w:rsid w:val="007F4BA2"/>
    <w:rsid w:val="007F5110"/>
    <w:rsid w:val="007F71AB"/>
    <w:rsid w:val="0080510C"/>
    <w:rsid w:val="008346AC"/>
    <w:rsid w:val="00834B95"/>
    <w:rsid w:val="00837AF8"/>
    <w:rsid w:val="008701B6"/>
    <w:rsid w:val="00880D5D"/>
    <w:rsid w:val="0088163F"/>
    <w:rsid w:val="008A5460"/>
    <w:rsid w:val="008B683E"/>
    <w:rsid w:val="008D69F6"/>
    <w:rsid w:val="008E1F04"/>
    <w:rsid w:val="0090094F"/>
    <w:rsid w:val="0090573B"/>
    <w:rsid w:val="009115E6"/>
    <w:rsid w:val="00930EA7"/>
    <w:rsid w:val="009564A3"/>
    <w:rsid w:val="00956768"/>
    <w:rsid w:val="00970CB8"/>
    <w:rsid w:val="00971CDD"/>
    <w:rsid w:val="00972D39"/>
    <w:rsid w:val="00976292"/>
    <w:rsid w:val="0097670F"/>
    <w:rsid w:val="0098257D"/>
    <w:rsid w:val="0099080B"/>
    <w:rsid w:val="0099287E"/>
    <w:rsid w:val="009937CF"/>
    <w:rsid w:val="009A5863"/>
    <w:rsid w:val="009B564E"/>
    <w:rsid w:val="009B7B8F"/>
    <w:rsid w:val="009D1F7C"/>
    <w:rsid w:val="009E2EDB"/>
    <w:rsid w:val="009F6528"/>
    <w:rsid w:val="00A12FE8"/>
    <w:rsid w:val="00A16B97"/>
    <w:rsid w:val="00A4061C"/>
    <w:rsid w:val="00A5013D"/>
    <w:rsid w:val="00A65883"/>
    <w:rsid w:val="00A728FE"/>
    <w:rsid w:val="00A9188B"/>
    <w:rsid w:val="00AC2BE7"/>
    <w:rsid w:val="00AD0AE0"/>
    <w:rsid w:val="00AD4157"/>
    <w:rsid w:val="00AD6B28"/>
    <w:rsid w:val="00AE4FB8"/>
    <w:rsid w:val="00AF584F"/>
    <w:rsid w:val="00B108A4"/>
    <w:rsid w:val="00B12CE9"/>
    <w:rsid w:val="00B3605A"/>
    <w:rsid w:val="00B40BCA"/>
    <w:rsid w:val="00B43123"/>
    <w:rsid w:val="00B44B93"/>
    <w:rsid w:val="00B56FDA"/>
    <w:rsid w:val="00B60458"/>
    <w:rsid w:val="00B62531"/>
    <w:rsid w:val="00B67796"/>
    <w:rsid w:val="00B742D0"/>
    <w:rsid w:val="00B83EB9"/>
    <w:rsid w:val="00B877C1"/>
    <w:rsid w:val="00B9007C"/>
    <w:rsid w:val="00B97AC1"/>
    <w:rsid w:val="00BB4C75"/>
    <w:rsid w:val="00BB75E9"/>
    <w:rsid w:val="00BC434C"/>
    <w:rsid w:val="00BC4D27"/>
    <w:rsid w:val="00BC6010"/>
    <w:rsid w:val="00BE3059"/>
    <w:rsid w:val="00BE3667"/>
    <w:rsid w:val="00BE4DAF"/>
    <w:rsid w:val="00C01871"/>
    <w:rsid w:val="00C120EF"/>
    <w:rsid w:val="00C457C9"/>
    <w:rsid w:val="00C50E6E"/>
    <w:rsid w:val="00C604BB"/>
    <w:rsid w:val="00C611AA"/>
    <w:rsid w:val="00C61C5A"/>
    <w:rsid w:val="00C66599"/>
    <w:rsid w:val="00C66DF2"/>
    <w:rsid w:val="00CB0BE9"/>
    <w:rsid w:val="00CB24BE"/>
    <w:rsid w:val="00CC2E49"/>
    <w:rsid w:val="00CD0B86"/>
    <w:rsid w:val="00CD1DCF"/>
    <w:rsid w:val="00CE3D67"/>
    <w:rsid w:val="00D0249A"/>
    <w:rsid w:val="00D07AD1"/>
    <w:rsid w:val="00D23E11"/>
    <w:rsid w:val="00D36653"/>
    <w:rsid w:val="00D4145B"/>
    <w:rsid w:val="00D41EA7"/>
    <w:rsid w:val="00D50902"/>
    <w:rsid w:val="00D5233F"/>
    <w:rsid w:val="00DC2E9E"/>
    <w:rsid w:val="00DD1D03"/>
    <w:rsid w:val="00DE22E0"/>
    <w:rsid w:val="00DF5B70"/>
    <w:rsid w:val="00E13FA8"/>
    <w:rsid w:val="00E15384"/>
    <w:rsid w:val="00E36E44"/>
    <w:rsid w:val="00E712BF"/>
    <w:rsid w:val="00E74B96"/>
    <w:rsid w:val="00E80862"/>
    <w:rsid w:val="00E831AE"/>
    <w:rsid w:val="00E97D03"/>
    <w:rsid w:val="00E97DC5"/>
    <w:rsid w:val="00EA0B2B"/>
    <w:rsid w:val="00EB47F8"/>
    <w:rsid w:val="00EB7516"/>
    <w:rsid w:val="00EC1D3E"/>
    <w:rsid w:val="00EC5176"/>
    <w:rsid w:val="00ED5810"/>
    <w:rsid w:val="00ED77B6"/>
    <w:rsid w:val="00F102D1"/>
    <w:rsid w:val="00F20B4C"/>
    <w:rsid w:val="00F6658A"/>
    <w:rsid w:val="00F82B92"/>
    <w:rsid w:val="00FA2361"/>
    <w:rsid w:val="00FA24BE"/>
    <w:rsid w:val="00FD3D8D"/>
    <w:rsid w:val="00FD6A7A"/>
    <w:rsid w:val="00FD7455"/>
    <w:rsid w:val="00FE129B"/>
    <w:rsid w:val="00FE549A"/>
    <w:rsid w:val="085855C0"/>
    <w:rsid w:val="11665A0D"/>
    <w:rsid w:val="187D1E29"/>
    <w:rsid w:val="31673619"/>
    <w:rsid w:val="31E60869"/>
    <w:rsid w:val="3FF82684"/>
    <w:rsid w:val="445428A5"/>
    <w:rsid w:val="51480E0B"/>
    <w:rsid w:val="517777B8"/>
    <w:rsid w:val="53F71D64"/>
    <w:rsid w:val="56206E5C"/>
    <w:rsid w:val="5B291D9C"/>
    <w:rsid w:val="6FF4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3"/>
    <w:qFormat/>
    <w:uiPriority w:val="0"/>
    <w:pPr>
      <w:keepNext/>
      <w:keepLines/>
      <w:pageBreakBefore/>
      <w:numPr>
        <w:ilvl w:val="0"/>
        <w:numId w:val="1"/>
      </w:numPr>
      <w:spacing w:before="200" w:beforeLines="200" w:after="100" w:afterLines="100"/>
      <w:outlineLvl w:val="0"/>
    </w:pPr>
    <w:rPr>
      <w:rFonts w:ascii="Times New Roman" w:hAnsi="Times New Roman" w:eastAsia="宋体" w:cs="Times New Roman"/>
      <w:b/>
      <w:kern w:val="28"/>
      <w:sz w:val="36"/>
      <w:szCs w:val="24"/>
    </w:rPr>
  </w:style>
  <w:style w:type="paragraph" w:styleId="4">
    <w:name w:val="heading 2"/>
    <w:basedOn w:val="1"/>
    <w:next w:val="3"/>
    <w:link w:val="14"/>
    <w:qFormat/>
    <w:uiPriority w:val="0"/>
    <w:pPr>
      <w:keepNext/>
      <w:numPr>
        <w:ilvl w:val="1"/>
        <w:numId w:val="1"/>
      </w:numPr>
      <w:spacing w:before="200" w:beforeLines="200" w:after="100" w:afterLines="100"/>
      <w:outlineLvl w:val="1"/>
    </w:pPr>
    <w:rPr>
      <w:rFonts w:ascii="Times New Roman" w:hAnsi="Times New Roman" w:eastAsia="宋体" w:cs="Times New Roman"/>
      <w:b/>
      <w:sz w:val="32"/>
      <w:szCs w:val="24"/>
    </w:rPr>
  </w:style>
  <w:style w:type="paragraph" w:styleId="5">
    <w:name w:val="heading 3"/>
    <w:basedOn w:val="1"/>
    <w:next w:val="3"/>
    <w:link w:val="15"/>
    <w:qFormat/>
    <w:uiPriority w:val="0"/>
    <w:pPr>
      <w:keepNext/>
      <w:numPr>
        <w:ilvl w:val="2"/>
        <w:numId w:val="1"/>
      </w:numPr>
      <w:spacing w:before="425" w:beforeLines="20" w:after="113" w:afterLines="20"/>
      <w:outlineLvl w:val="2"/>
    </w:pPr>
    <w:rPr>
      <w:rFonts w:ascii="Times New Roman" w:hAnsi="Times New Roman" w:eastAsia="宋体" w:cs="Times New Roman"/>
      <w:b/>
      <w:i/>
      <w:sz w:val="28"/>
      <w:szCs w:val="24"/>
    </w:rPr>
  </w:style>
  <w:style w:type="paragraph" w:styleId="6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widowControl/>
      <w:spacing w:after="12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7">
    <w:name w:val="Normal Indent"/>
    <w:basedOn w:val="1"/>
    <w:link w:val="17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11"/>
    <w:link w:val="2"/>
    <w:qFormat/>
    <w:uiPriority w:val="0"/>
    <w:rPr>
      <w:rFonts w:ascii="Times New Roman" w:hAnsi="Times New Roman" w:eastAsia="宋体" w:cs="Times New Roman"/>
      <w:b/>
      <w:kern w:val="28"/>
      <w:sz w:val="36"/>
      <w:szCs w:val="24"/>
    </w:rPr>
  </w:style>
  <w:style w:type="character" w:customStyle="1" w:styleId="14">
    <w:name w:val="标题 2 字符"/>
    <w:basedOn w:val="11"/>
    <w:link w:val="4"/>
    <w:qFormat/>
    <w:uiPriority w:val="0"/>
    <w:rPr>
      <w:rFonts w:ascii="Times New Roman" w:hAnsi="Times New Roman" w:eastAsia="宋体" w:cs="Times New Roman"/>
      <w:b/>
      <w:sz w:val="32"/>
      <w:szCs w:val="24"/>
    </w:rPr>
  </w:style>
  <w:style w:type="character" w:customStyle="1" w:styleId="15">
    <w:name w:val="标题 3 字符"/>
    <w:basedOn w:val="11"/>
    <w:link w:val="5"/>
    <w:qFormat/>
    <w:uiPriority w:val="0"/>
    <w:rPr>
      <w:rFonts w:ascii="Times New Roman" w:hAnsi="Times New Roman" w:eastAsia="宋体" w:cs="Times New Roman"/>
      <w:b/>
      <w:i/>
      <w:sz w:val="28"/>
      <w:szCs w:val="24"/>
    </w:rPr>
  </w:style>
  <w:style w:type="character" w:customStyle="1" w:styleId="16">
    <w:name w:val="正文文本 字符"/>
    <w:basedOn w:val="11"/>
    <w:link w:val="3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7">
    <w:name w:val="正文缩进 字符"/>
    <w:link w:val="7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标题 4 字符"/>
    <w:basedOn w:val="11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页眉 字符"/>
    <w:basedOn w:val="11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1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565</Words>
  <Characters>3222</Characters>
  <Lines>26</Lines>
  <Paragraphs>7</Paragraphs>
  <TotalTime>8</TotalTime>
  <ScaleCrop>false</ScaleCrop>
  <LinksUpToDate>false</LinksUpToDate>
  <CharactersWithSpaces>3780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2021-01-19T00:37:00Z</dcterms:created>
  <dc:creator>隋涛</dc:creator>
  <cp:lastModifiedBy>admin</cp:lastModifiedBy>
  <dcterms:modified xsi:type="dcterms:W3CDTF">2025-07-02T01:07:07Z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9AF8013989D64FDBBFA1B14E7259876E_13</vt:lpwstr>
  </property>
</Properties>
</file>