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楷体_GB2312" w:eastAsia="楷体_GB2312" w:cs="宋体"/>
          <w:kern w:val="0"/>
          <w:sz w:val="24"/>
        </w:rPr>
      </w:pPr>
    </w:p>
    <w:p>
      <w:pPr>
        <w:ind w:right="420"/>
        <w:jc w:val="right"/>
        <w:rPr>
          <w:rFonts w:ascii="楷体_GB2312" w:hAnsi="Arial" w:eastAsia="楷体_GB2312" w:cs="Arial"/>
          <w:kern w:val="0"/>
          <w:sz w:val="24"/>
        </w:rPr>
      </w:pPr>
      <w:r>
        <w:rPr>
          <w:rFonts w:hint="eastAsia" w:ascii="楷体_GB2312" w:eastAsia="楷体_GB2312"/>
          <w:kern w:val="0"/>
          <w:sz w:val="24"/>
        </w:rPr>
        <w:t>协议编号：2022-02-002号</w:t>
      </w:r>
    </w:p>
    <w:p>
      <w:pPr>
        <w:spacing w:before="156" w:beforeLines="50" w:line="6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中邮理财净值型理财产品托管协议</w:t>
      </w:r>
    </w:p>
    <w:p>
      <w:pPr>
        <w:spacing w:before="156" w:beforeLines="50" w:line="6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之补充协议二</w:t>
      </w:r>
    </w:p>
    <w:p>
      <w:pPr>
        <w:autoSpaceDE w:val="0"/>
        <w:autoSpaceDN w:val="0"/>
        <w:adjustRightInd w:val="0"/>
        <w:spacing w:line="400" w:lineRule="exact"/>
        <w:ind w:firstLine="480" w:firstLineChars="200"/>
        <w:rPr>
          <w:rFonts w:ascii="楷体_GB2312" w:hAnsi="宋体" w:eastAsia="楷体_GB2312" w:cs="宋体"/>
          <w:kern w:val="0"/>
          <w:sz w:val="24"/>
        </w:rPr>
      </w:pPr>
    </w:p>
    <w:p>
      <w:pPr>
        <w:autoSpaceDE w:val="0"/>
        <w:autoSpaceDN w:val="0"/>
        <w:adjustRightInd w:val="0"/>
        <w:spacing w:line="400" w:lineRule="exact"/>
        <w:ind w:firstLine="480" w:firstLineChars="200"/>
        <w:rPr>
          <w:rFonts w:ascii="楷体_GB2312" w:hAnsi="宋体" w:eastAsia="楷体_GB2312" w:cs="宋体"/>
          <w:kern w:val="0"/>
          <w:sz w:val="24"/>
        </w:rPr>
      </w:pPr>
      <w:r>
        <w:rPr>
          <w:rFonts w:hint="eastAsia" w:ascii="楷体_GB2312" w:hAnsi="宋体" w:eastAsia="楷体_GB2312" w:cs="宋体"/>
          <w:kern w:val="0"/>
          <w:sz w:val="24"/>
        </w:rPr>
        <w:t>管理人：中邮理财有限责任公司</w:t>
      </w:r>
    </w:p>
    <w:p>
      <w:pPr>
        <w:autoSpaceDE w:val="0"/>
        <w:autoSpaceDN w:val="0"/>
        <w:adjustRightInd w:val="0"/>
        <w:spacing w:line="400" w:lineRule="exact"/>
        <w:ind w:firstLine="480" w:firstLineChars="200"/>
        <w:rPr>
          <w:rFonts w:ascii="楷体_GB2312" w:hAnsi="宋体" w:eastAsia="楷体_GB2312" w:cs="宋体"/>
          <w:kern w:val="0"/>
          <w:sz w:val="24"/>
        </w:rPr>
      </w:pPr>
      <w:r>
        <w:rPr>
          <w:rFonts w:hint="eastAsia" w:ascii="楷体_GB2312" w:hAnsi="宋体" w:eastAsia="楷体_GB2312" w:cs="宋体"/>
          <w:kern w:val="0"/>
          <w:sz w:val="24"/>
        </w:rPr>
        <w:t>托管人：中国建设银行股份有限公司北京市分行</w:t>
      </w:r>
    </w:p>
    <w:p>
      <w:pPr>
        <w:autoSpaceDE w:val="0"/>
        <w:autoSpaceDN w:val="0"/>
        <w:adjustRightInd w:val="0"/>
        <w:spacing w:line="400" w:lineRule="exact"/>
        <w:ind w:firstLine="480" w:firstLineChars="200"/>
        <w:rPr>
          <w:rFonts w:ascii="楷体_GB2312" w:hAnsi="宋体" w:eastAsia="楷体_GB2312" w:cs="宋体"/>
          <w:kern w:val="0"/>
          <w:sz w:val="24"/>
        </w:rPr>
      </w:pPr>
    </w:p>
    <w:p>
      <w:pPr>
        <w:autoSpaceDE w:val="0"/>
        <w:autoSpaceDN w:val="0"/>
        <w:adjustRightInd w:val="0"/>
        <w:spacing w:line="400" w:lineRule="exact"/>
        <w:ind w:firstLine="480" w:firstLineChars="200"/>
        <w:rPr>
          <w:rFonts w:ascii="楷体_GB2312" w:hAnsi="宋体" w:eastAsia="楷体_GB2312" w:cs="宋体"/>
          <w:kern w:val="0"/>
          <w:sz w:val="24"/>
        </w:rPr>
      </w:pPr>
      <w:r>
        <w:rPr>
          <w:rFonts w:hint="eastAsia" w:ascii="楷体_GB2312" w:hAnsi="宋体" w:eastAsia="楷体_GB2312" w:cs="宋体"/>
          <w:kern w:val="0"/>
          <w:sz w:val="24"/>
        </w:rPr>
        <w:t>鉴于：</w:t>
      </w:r>
    </w:p>
    <w:p>
      <w:pPr>
        <w:autoSpaceDE w:val="0"/>
        <w:autoSpaceDN w:val="0"/>
        <w:adjustRightInd w:val="0"/>
        <w:spacing w:line="400" w:lineRule="exact"/>
        <w:ind w:firstLine="480" w:firstLineChars="200"/>
        <w:rPr>
          <w:rFonts w:ascii="楷体_GB2312" w:hAnsi="宋体" w:eastAsia="楷体_GB2312" w:cs="宋体"/>
          <w:kern w:val="0"/>
          <w:sz w:val="24"/>
        </w:rPr>
      </w:pPr>
      <w:r>
        <w:rPr>
          <w:rFonts w:hint="eastAsia" w:ascii="楷体_GB2312" w:hAnsi="宋体" w:eastAsia="楷体_GB2312" w:cs="宋体"/>
          <w:kern w:val="0"/>
          <w:sz w:val="24"/>
        </w:rPr>
        <w:t>双方当事人于2022年12月签署了编号为2022-02号的《中邮理财净值型理财产品托管协议》（以下简称“原协议”），于2024年11月签署了编号为2022-02-001号的《中邮理财净值型理财产品托管协议之补充协议一》（以下简称“补充协议一”）。根据原协议与补充协议一之约定，经双方当事人协商一致，就相关变更事项订立本补充协议，以资共同遵守。</w:t>
      </w:r>
    </w:p>
    <w:p>
      <w:pPr>
        <w:autoSpaceDE w:val="0"/>
        <w:autoSpaceDN w:val="0"/>
        <w:adjustRightInd w:val="0"/>
        <w:spacing w:line="400" w:lineRule="exact"/>
        <w:ind w:firstLine="482" w:firstLineChars="200"/>
        <w:rPr>
          <w:rFonts w:ascii="楷体_GB2312" w:hAnsi="宋体" w:eastAsia="楷体_GB2312" w:cs="宋体"/>
          <w:b/>
          <w:bCs/>
          <w:kern w:val="0"/>
          <w:sz w:val="24"/>
        </w:rPr>
      </w:pPr>
      <w:r>
        <w:rPr>
          <w:rFonts w:hint="eastAsia" w:ascii="楷体_GB2312" w:hAnsi="宋体" w:eastAsia="楷体_GB2312" w:cs="宋体"/>
          <w:b/>
          <w:bCs/>
          <w:kern w:val="0"/>
          <w:sz w:val="24"/>
        </w:rPr>
        <w:t>一、原协议第十章第（三）节中“清算交收安排”部分增加“投资银行存款的特别约定”条款如下：</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“8.投资银行存款的特别约定</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（1）管理人和托管人的职责</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管理人应当加强对本理财产品投资银行存款风险的评估与研究，建立健全银行存款投资的业务流程、岗位职责、风险控制措施和监察稽核制度，严格测算与控制投资银行存款的风险敞口，针对不同类型存款银行建立相关投资限制制度，切实防范有关风险。由于管理人提前支取或部分提前支取存款投资导致的息差(即本理财产品已计提的资金利息和提前支取时收到的资金利息差额)，管理人负责解决。</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托管人负责依据管理人提供的银行存款投资合同/协议、投资指令、支取通知等有关文件办理资金的支付以及存款证实书的接收、保管与交付，切实履行托管职责。托管人负责依据托管合同的约定对存款开户证实书进行保管，不负责对存款开户证实书真伪的辨别，存款开户证实书对应存款的本金及收益的安全由管理人承担。</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（2）相关协议的签署</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管理人在投资银行存款（不包括通过全国银行间同业拆借中心交易系统达成成交的同业存款）之前，需与存款银行签订具体存款协议。对于通过全国银行间同业拆借中心交易系统达成成交的同业存款，管理人在未与托管人达成新补充协议前，不得投资。</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上述存款协议应体现但不限于以下内容：</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1）存款类型、期限、利率、计息方式、金额、账号、起止时间，存款银行经办行名称及进款账户。</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2）将托管人为本理财产品开立的托管银行账户指定为唯一回款账户，任何情况下，存款银行都不得将存款本息划往任何其他账户。</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3）如存入资金账户为过渡账户/暂收户，存款行必须在资金到账当日立即将管理人存入资金划入管理人定期存款账户。</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4）存款银行不得接受管理人或托管人任何一方单方面提出的对该笔存款投资进行更名、转让、挂失、质押、撤销变更印鉴及回款账户信息等任何可能导致财产转移的申请。有权机关要求查封、冻结、扣划存款等的除外。</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5）存款银行对存款证实书的真实性负责，并承担移交过程中由于存款证实书丢失、损毁、被人为调换等所引发的一切后果。正常情况下，存款银行应在资金到账当日将存款证实书扫描件以电子邮件方式发送给管理人和托管人。</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6）存款投资存续期间，存款银行经办行须向管理人、托管人提供定期对账服务。</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7）存款银行应按照人行查询查复的有关时限要求及时回复托管人的查询查复。</w:t>
      </w:r>
    </w:p>
    <w:p>
      <w:pPr>
        <w:autoSpaceDE w:val="0"/>
        <w:autoSpaceDN w:val="0"/>
        <w:adjustRightInd w:val="0"/>
        <w:spacing w:line="400" w:lineRule="exact"/>
        <w:ind w:firstLine="480" w:firstLineChars="200"/>
        <w:rPr>
          <w:rFonts w:hint="eastAsia" w:ascii="楷体_GB2312" w:eastAsia="楷体_GB2312" w:cs="宋体"/>
          <w:kern w:val="0"/>
          <w:sz w:val="24"/>
        </w:rPr>
      </w:pPr>
      <w:r>
        <w:rPr>
          <w:rFonts w:hint="eastAsia" w:ascii="楷体_GB2312" w:eastAsia="楷体_GB2312" w:cs="宋体"/>
          <w:kern w:val="0"/>
          <w:sz w:val="24"/>
        </w:rPr>
        <w:t>（3）存款账户必须以本理财产品名义开立。</w:t>
      </w:r>
    </w:p>
    <w:p>
      <w:pPr>
        <w:autoSpaceDE w:val="0"/>
        <w:autoSpaceDN w:val="0"/>
        <w:adjustRightInd w:val="0"/>
        <w:spacing w:line="400" w:lineRule="exact"/>
        <w:ind w:firstLine="480" w:firstLineChars="200"/>
        <w:rPr>
          <w:rFonts w:hint="eastAsia" w:ascii="楷体_GB2312" w:eastAsia="楷体_GB2312" w:cs="宋体"/>
          <w:kern w:val="0"/>
          <w:sz w:val="24"/>
        </w:rPr>
      </w:pPr>
      <w:r>
        <w:rPr>
          <w:rFonts w:hint="eastAsia" w:ascii="楷体_GB2312" w:eastAsia="楷体_GB2312" w:cs="宋体"/>
          <w:kern w:val="0"/>
          <w:sz w:val="24"/>
        </w:rPr>
        <w:t>（4）存款账户的预留印鉴应与托管账户的预留印鉴一致。</w:t>
      </w:r>
    </w:p>
    <w:p>
      <w:pPr>
        <w:autoSpaceDE w:val="0"/>
        <w:autoSpaceDN w:val="0"/>
        <w:adjustRightInd w:val="0"/>
        <w:spacing w:line="400" w:lineRule="exact"/>
        <w:ind w:firstLine="480" w:firstLineChars="200"/>
        <w:rPr>
          <w:rFonts w:hint="eastAsia" w:ascii="楷体_GB2312" w:eastAsia="楷体_GB2312" w:cs="宋体"/>
          <w:kern w:val="0"/>
          <w:sz w:val="24"/>
        </w:rPr>
      </w:pPr>
      <w:r>
        <w:rPr>
          <w:rFonts w:hint="eastAsia" w:ascii="楷体_GB2312" w:eastAsia="楷体_GB2312" w:cs="宋体"/>
          <w:kern w:val="0"/>
          <w:sz w:val="24"/>
        </w:rPr>
        <w:t>（5）存款银行有义务保证本理财产品存款投资在存续期内的安全。</w:t>
      </w:r>
    </w:p>
    <w:p>
      <w:pPr>
        <w:autoSpaceDE w:val="0"/>
        <w:autoSpaceDN w:val="0"/>
        <w:adjustRightInd w:val="0"/>
        <w:spacing w:line="400" w:lineRule="exact"/>
        <w:ind w:firstLine="480" w:firstLineChars="200"/>
        <w:rPr>
          <w:rFonts w:hint="eastAsia" w:ascii="楷体_GB2312" w:eastAsia="楷体_GB2312" w:cs="宋体"/>
          <w:kern w:val="0"/>
          <w:sz w:val="24"/>
          <w:lang w:eastAsia="zh-CN"/>
        </w:rPr>
      </w:pPr>
      <w:r>
        <w:rPr>
          <w:rFonts w:hint="eastAsia" w:ascii="楷体_GB2312" w:eastAsia="楷体_GB2312" w:cs="宋体"/>
          <w:kern w:val="0"/>
          <w:sz w:val="24"/>
          <w:lang w:eastAsia="zh-CN"/>
        </w:rPr>
        <w:t>（</w:t>
      </w:r>
      <w:r>
        <w:rPr>
          <w:rFonts w:hint="eastAsia" w:ascii="楷体_GB2312" w:eastAsia="楷体_GB2312" w:cs="宋体"/>
          <w:kern w:val="0"/>
          <w:sz w:val="24"/>
          <w:lang w:val="en-US" w:eastAsia="zh-CN"/>
        </w:rPr>
        <w:t>6</w:t>
      </w:r>
      <w:r>
        <w:rPr>
          <w:rFonts w:hint="eastAsia" w:ascii="楷体_GB2312" w:eastAsia="楷体_GB2312" w:cs="宋体"/>
          <w:kern w:val="0"/>
          <w:sz w:val="24"/>
          <w:lang w:eastAsia="zh-CN"/>
        </w:rPr>
        <w:t>）</w:t>
      </w:r>
      <w:r>
        <w:rPr>
          <w:rFonts w:hint="eastAsia" w:ascii="楷体_GB2312" w:eastAsia="楷体_GB2312" w:cs="宋体"/>
          <w:kern w:val="0"/>
          <w:sz w:val="24"/>
        </w:rPr>
        <w:t>存款银行应在存款证实书开立后将原件当面移交托管人保管</w:t>
      </w:r>
      <w:r>
        <w:rPr>
          <w:rFonts w:hint="eastAsia" w:ascii="楷体_GB2312" w:eastAsia="楷体_GB2312" w:cs="宋体"/>
          <w:kern w:val="0"/>
          <w:sz w:val="24"/>
          <w:lang w:eastAsia="zh-CN"/>
        </w:rPr>
        <w:t>。</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w:t>
      </w:r>
      <w:r>
        <w:rPr>
          <w:rFonts w:hint="eastAsia" w:ascii="楷体_GB2312" w:eastAsia="楷体_GB2312" w:cs="宋体"/>
          <w:kern w:val="0"/>
          <w:sz w:val="24"/>
          <w:lang w:val="en-US" w:eastAsia="zh-CN"/>
        </w:rPr>
        <w:t>7</w:t>
      </w:r>
      <w:r>
        <w:rPr>
          <w:rFonts w:hint="eastAsia" w:ascii="楷体_GB2312" w:eastAsia="楷体_GB2312" w:cs="宋体"/>
          <w:kern w:val="0"/>
          <w:sz w:val="24"/>
        </w:rPr>
        <w:t>）办理理财产品投资银行存款的开户、全部提前支取、部分提前支取或到期支取，可采取以下方式：</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1）由存款银行提供上门送、取单服务。在上门送、取单时，存款银行经办人员应携带单位介绍信/授权书以及个人身份证件，以便托管人进行核查。</w:t>
      </w:r>
    </w:p>
    <w:p>
      <w:pPr>
        <w:autoSpaceDE w:val="0"/>
        <w:autoSpaceDN w:val="0"/>
        <w:adjustRightInd w:val="0"/>
        <w:spacing w:line="400" w:lineRule="exact"/>
        <w:ind w:firstLine="480" w:firstLineChars="200"/>
        <w:rPr>
          <w:rFonts w:ascii="楷体_GB2312" w:eastAsia="楷体_GB2312" w:cs="宋体"/>
          <w:kern w:val="0"/>
          <w:sz w:val="24"/>
        </w:rPr>
      </w:pPr>
      <w:r>
        <w:rPr>
          <w:rFonts w:ascii="楷体_GB2312" w:eastAsia="楷体_GB2312" w:cs="宋体"/>
          <w:kern w:val="0"/>
          <w:sz w:val="24"/>
        </w:rPr>
        <w:t>2</w:t>
      </w:r>
      <w:r>
        <w:rPr>
          <w:rFonts w:hint="eastAsia" w:ascii="楷体_GB2312" w:eastAsia="楷体_GB2312" w:cs="宋体"/>
          <w:kern w:val="0"/>
          <w:sz w:val="24"/>
        </w:rPr>
        <w:t>）管理人与托管人双方协商一致的其他办理方式。</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w:t>
      </w:r>
      <w:r>
        <w:rPr>
          <w:rFonts w:hint="eastAsia" w:ascii="楷体_GB2312" w:eastAsia="楷体_GB2312" w:cs="宋体"/>
          <w:kern w:val="0"/>
          <w:sz w:val="24"/>
          <w:lang w:val="en-US" w:eastAsia="zh-CN"/>
        </w:rPr>
        <w:t>8</w:t>
      </w:r>
      <w:r>
        <w:rPr>
          <w:rFonts w:hint="eastAsia" w:ascii="楷体_GB2312" w:eastAsia="楷体_GB2312" w:cs="宋体"/>
          <w:kern w:val="0"/>
          <w:sz w:val="24"/>
        </w:rPr>
        <w:t>）本理财产品投资银行存款或办理存款支取时，管理人需提前发送银行存款投资合同/协议、投资指令、支取通知等有关文件到托管人处，以便托管人有足够的时间履行相应的业务操作程序。</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w:t>
      </w:r>
      <w:r>
        <w:rPr>
          <w:rFonts w:hint="eastAsia" w:ascii="楷体_GB2312" w:eastAsia="楷体_GB2312" w:cs="宋体"/>
          <w:kern w:val="0"/>
          <w:sz w:val="24"/>
          <w:lang w:val="en-US" w:eastAsia="zh-CN"/>
        </w:rPr>
        <w:t>9</w:t>
      </w:r>
      <w:r>
        <w:rPr>
          <w:rFonts w:hint="eastAsia" w:ascii="楷体_GB2312" w:eastAsia="楷体_GB2312" w:cs="宋体"/>
          <w:kern w:val="0"/>
          <w:sz w:val="24"/>
        </w:rPr>
        <w:t>）如非托管人原因导致的发生逾期支取，托管人不承担相应利息损失及逾期支取手续费。</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w:t>
      </w:r>
      <w:r>
        <w:rPr>
          <w:rFonts w:hint="eastAsia" w:ascii="楷体_GB2312" w:eastAsia="楷体_GB2312" w:cs="宋体"/>
          <w:kern w:val="0"/>
          <w:sz w:val="24"/>
          <w:lang w:val="en-US" w:eastAsia="zh-CN"/>
        </w:rPr>
        <w:t>10</w:t>
      </w:r>
      <w:r>
        <w:rPr>
          <w:rFonts w:hint="eastAsia" w:ascii="楷体_GB2312" w:eastAsia="楷体_GB2312" w:cs="宋体"/>
          <w:kern w:val="0"/>
          <w:sz w:val="24"/>
        </w:rPr>
        <w:t>）本理财产品投资银行存款时，应本着便于存款证实书安全保管和日常监督核查的原则，尽可能选择托管账户开户行所在地的银行机构办理。</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（1</w:t>
      </w:r>
      <w:r>
        <w:rPr>
          <w:rFonts w:hint="eastAsia" w:ascii="楷体_GB2312" w:eastAsia="楷体_GB2312" w:cs="宋体"/>
          <w:kern w:val="0"/>
          <w:sz w:val="24"/>
          <w:lang w:val="en-US" w:eastAsia="zh-CN"/>
        </w:rPr>
        <w:t>1</w:t>
      </w:r>
      <w:r>
        <w:rPr>
          <w:rFonts w:hint="eastAsia" w:ascii="楷体_GB2312" w:eastAsia="楷体_GB2312" w:cs="宋体"/>
          <w:kern w:val="0"/>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1）建立风险预警机制，对于实物凭证未送达集中度较高的存款银行，主动发函管理人尽量避免在此类银行进行存款投资；</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2）在定期报告中，对未按约定送达托管人保管的实物凭证信息进行规定范围信息披露；</w:t>
      </w:r>
    </w:p>
    <w:p>
      <w:pPr>
        <w:autoSpaceDE w:val="0"/>
        <w:autoSpaceDN w:val="0"/>
        <w:adjustRightInd w:val="0"/>
        <w:spacing w:line="400" w:lineRule="exact"/>
        <w:ind w:firstLine="480" w:firstLineChars="200"/>
        <w:rPr>
          <w:rFonts w:ascii="楷体_GB2312" w:eastAsia="楷体_GB2312" w:cs="宋体"/>
          <w:kern w:val="0"/>
          <w:sz w:val="24"/>
        </w:rPr>
      </w:pPr>
      <w:r>
        <w:rPr>
          <w:rFonts w:hint="eastAsia" w:ascii="楷体_GB2312" w:eastAsia="楷体_GB2312" w:cs="宋体"/>
          <w:kern w:val="0"/>
          <w:sz w:val="24"/>
        </w:rPr>
        <w:t>3）未送达实物凭证超过送单截止日后30个工作日，且累计超过3笔（含）以上的，部分或全部暂停配合管理人办</w:t>
      </w:r>
      <w:bookmarkStart w:id="0" w:name="_GoBack"/>
      <w:bookmarkEnd w:id="0"/>
      <w:r>
        <w:rPr>
          <w:rFonts w:hint="eastAsia" w:ascii="楷体_GB2312" w:eastAsia="楷体_GB2312" w:cs="宋体"/>
          <w:kern w:val="0"/>
          <w:sz w:val="24"/>
        </w:rPr>
        <w:t>理后续新增存款投资业务，直至实物凭证送达托管人保管后解除。实物凭证未送达但存款本息已安全划回托管账户的，以及因发生特殊情况由管理人提供相关书面说明并重新承诺送单截止时间的，可剔除不计。”</w:t>
      </w:r>
    </w:p>
    <w:p>
      <w:pPr>
        <w:autoSpaceDE w:val="0"/>
        <w:autoSpaceDN w:val="0"/>
        <w:adjustRightInd w:val="0"/>
        <w:spacing w:line="400" w:lineRule="exact"/>
        <w:ind w:firstLine="482" w:firstLineChars="200"/>
        <w:rPr>
          <w:rFonts w:ascii="楷体_GB2312" w:eastAsia="楷体_GB2312" w:cs="宋体"/>
          <w:b/>
          <w:bCs/>
          <w:kern w:val="0"/>
          <w:sz w:val="24"/>
          <w:szCs w:val="22"/>
        </w:rPr>
      </w:pPr>
      <w:r>
        <w:rPr>
          <w:rFonts w:hint="eastAsia" w:ascii="楷体_GB2312" w:hAnsi="宋体" w:eastAsia="楷体_GB2312" w:cs="宋体"/>
          <w:b/>
          <w:bCs/>
          <w:kern w:val="0"/>
          <w:sz w:val="24"/>
        </w:rPr>
        <w:t>二、</w:t>
      </w:r>
      <w:r>
        <w:rPr>
          <w:rFonts w:hint="eastAsia" w:ascii="楷体_GB2312" w:eastAsia="楷体_GB2312" w:cs="宋体"/>
          <w:b/>
          <w:bCs/>
          <w:kern w:val="0"/>
          <w:sz w:val="24"/>
          <w:szCs w:val="22"/>
        </w:rPr>
        <w:t>本补充协议自双方法定代表人（负责人）或授权代表签字或签章并加盖双方公章或合同专用章之日起生效，至原协议终止之日终止。本补充协议与原协议及补充协议一不一致的，以本补充协议为准。本补充协议未约定的，按照原协议及补充协议一执行。</w:t>
      </w:r>
    </w:p>
    <w:p>
      <w:pPr>
        <w:autoSpaceDE w:val="0"/>
        <w:autoSpaceDN w:val="0"/>
        <w:adjustRightInd w:val="0"/>
        <w:spacing w:line="400" w:lineRule="exact"/>
        <w:ind w:firstLine="482" w:firstLineChars="200"/>
        <w:rPr>
          <w:rFonts w:ascii="楷体_GB2312" w:hAnsi="宋体" w:eastAsia="楷体_GB2312" w:cs="宋体"/>
          <w:kern w:val="0"/>
          <w:sz w:val="30"/>
          <w:szCs w:val="30"/>
        </w:rPr>
      </w:pPr>
      <w:r>
        <w:rPr>
          <w:rFonts w:hint="eastAsia" w:ascii="楷体_GB2312" w:hAnsi="宋体" w:eastAsia="楷体_GB2312" w:cs="宋体"/>
          <w:b/>
          <w:bCs/>
          <w:kern w:val="0"/>
          <w:sz w:val="24"/>
        </w:rPr>
        <w:t xml:space="preserve">五、本补充协议一式肆份，管理人贰份，托管人贰份，每份具有同等法律效力。 </w:t>
      </w:r>
      <w:r>
        <w:rPr>
          <w:rFonts w:hint="eastAsia" w:ascii="楷体_GB2312" w:hAnsi="宋体" w:eastAsia="楷体_GB2312" w:cs="宋体"/>
          <w:kern w:val="0"/>
          <w:sz w:val="30"/>
          <w:szCs w:val="30"/>
        </w:rPr>
        <w:br w:type="page"/>
      </w:r>
    </w:p>
    <w:p>
      <w:pPr>
        <w:spacing w:line="360" w:lineRule="auto"/>
        <w:rPr>
          <w:rFonts w:ascii="楷体_GB2312" w:hAnsi="宋体" w:eastAsia="楷体_GB2312" w:cs="宋体"/>
          <w:kern w:val="0"/>
          <w:sz w:val="30"/>
          <w:szCs w:val="30"/>
        </w:rPr>
      </w:pPr>
      <w:r>
        <w:rPr>
          <w:rFonts w:hint="eastAsia" w:ascii="楷体_GB2312" w:hAnsi="宋体" w:eastAsia="楷体_GB2312" w:cs="宋体"/>
          <w:kern w:val="0"/>
          <w:sz w:val="30"/>
          <w:szCs w:val="30"/>
        </w:rPr>
        <w:t>本页无正文，为《中邮理财净值型理财产品托管协议之补充协议二》签署页</w:t>
      </w:r>
    </w:p>
    <w:p>
      <w:pPr>
        <w:autoSpaceDE w:val="0"/>
        <w:autoSpaceDN w:val="0"/>
        <w:adjustRightInd w:val="0"/>
        <w:jc w:val="left"/>
        <w:rPr>
          <w:rFonts w:ascii="楷体_GB2312" w:hAnsi="宋体" w:eastAsia="楷体_GB2312" w:cs="Arial"/>
          <w:kern w:val="0"/>
          <w:sz w:val="30"/>
          <w:szCs w:val="30"/>
        </w:rPr>
      </w:pPr>
    </w:p>
    <w:p>
      <w:pPr>
        <w:autoSpaceDE w:val="0"/>
        <w:autoSpaceDN w:val="0"/>
        <w:adjustRightInd w:val="0"/>
        <w:jc w:val="center"/>
        <w:rPr>
          <w:rFonts w:ascii="楷体_GB2312" w:eastAsia="楷体_GB2312" w:cs="宋体"/>
          <w:b/>
          <w:kern w:val="0"/>
          <w:sz w:val="30"/>
          <w:szCs w:val="30"/>
        </w:rPr>
      </w:pPr>
      <w:r>
        <w:rPr>
          <w:rFonts w:hint="eastAsia" w:ascii="楷体_GB2312" w:eastAsia="楷体_GB2312" w:cs="宋体"/>
          <w:b/>
          <w:kern w:val="0"/>
          <w:sz w:val="30"/>
          <w:szCs w:val="30"/>
        </w:rPr>
        <w:t>中邮理财净值型理财产品托管协议之补充协议二</w:t>
      </w:r>
    </w:p>
    <w:p>
      <w:pPr>
        <w:autoSpaceDE w:val="0"/>
        <w:autoSpaceDN w:val="0"/>
        <w:adjustRightInd w:val="0"/>
        <w:jc w:val="left"/>
        <w:rPr>
          <w:rFonts w:ascii="楷体_GB2312" w:hAnsi="宋体" w:eastAsia="楷体_GB2312" w:cs="Arial"/>
          <w:kern w:val="0"/>
          <w:sz w:val="30"/>
          <w:szCs w:val="30"/>
        </w:rPr>
      </w:pPr>
    </w:p>
    <w:p>
      <w:pPr>
        <w:autoSpaceDE w:val="0"/>
        <w:autoSpaceDN w:val="0"/>
        <w:adjustRightInd w:val="0"/>
        <w:jc w:val="left"/>
        <w:rPr>
          <w:rFonts w:ascii="楷体_GB2312" w:hAnsi="宋体" w:eastAsia="楷体_GB2312" w:cs="Arial"/>
          <w:kern w:val="0"/>
          <w:sz w:val="30"/>
          <w:szCs w:val="30"/>
        </w:rPr>
      </w:pPr>
      <w:r>
        <w:rPr>
          <w:rFonts w:hint="eastAsia" w:ascii="楷体_GB2312" w:hAnsi="宋体" w:eastAsia="楷体_GB2312" w:cs="宋体"/>
          <w:kern w:val="0"/>
          <w:sz w:val="30"/>
          <w:szCs w:val="30"/>
        </w:rPr>
        <w:t>管理人：中邮理财有限责任公司（公章/合同专用章）</w:t>
      </w:r>
      <w:r>
        <w:rPr>
          <w:rFonts w:hint="eastAsia" w:ascii="楷体_GB2312" w:hAnsi="宋体" w:eastAsia="楷体_GB2312" w:cs="Arial"/>
          <w:kern w:val="0"/>
          <w:sz w:val="30"/>
          <w:szCs w:val="30"/>
        </w:rPr>
        <w:t xml:space="preserve"> </w:t>
      </w:r>
    </w:p>
    <w:p>
      <w:pPr>
        <w:autoSpaceDE w:val="0"/>
        <w:autoSpaceDN w:val="0"/>
        <w:adjustRightInd w:val="0"/>
        <w:jc w:val="left"/>
        <w:rPr>
          <w:rFonts w:ascii="楷体_GB2312" w:hAnsi="宋体" w:eastAsia="楷体_GB2312" w:cs="Arial"/>
          <w:kern w:val="0"/>
          <w:sz w:val="30"/>
          <w:szCs w:val="30"/>
        </w:rPr>
      </w:pPr>
    </w:p>
    <w:p>
      <w:pPr>
        <w:autoSpaceDE w:val="0"/>
        <w:autoSpaceDN w:val="0"/>
        <w:adjustRightInd w:val="0"/>
        <w:jc w:val="left"/>
        <w:rPr>
          <w:rFonts w:ascii="楷体_GB2312" w:hAnsi="宋体" w:eastAsia="楷体_GB2312" w:cs="Arial"/>
          <w:kern w:val="0"/>
          <w:sz w:val="30"/>
          <w:szCs w:val="30"/>
        </w:rPr>
      </w:pPr>
    </w:p>
    <w:p>
      <w:pPr>
        <w:autoSpaceDE w:val="0"/>
        <w:autoSpaceDN w:val="0"/>
        <w:adjustRightInd w:val="0"/>
        <w:jc w:val="left"/>
        <w:rPr>
          <w:rFonts w:ascii="楷体_GB2312" w:hAnsi="宋体" w:eastAsia="楷体_GB2312" w:cs="Arial"/>
          <w:kern w:val="0"/>
          <w:sz w:val="30"/>
          <w:szCs w:val="30"/>
        </w:rPr>
      </w:pPr>
      <w:r>
        <w:rPr>
          <w:rFonts w:hint="eastAsia" w:ascii="楷体_GB2312" w:hAnsi="宋体" w:eastAsia="楷体_GB2312" w:cs="宋体"/>
          <w:kern w:val="0"/>
          <w:sz w:val="30"/>
          <w:szCs w:val="30"/>
        </w:rPr>
        <w:t>法定代表人或授权代理人(签字或盖章</w:t>
      </w:r>
      <w:r>
        <w:rPr>
          <w:rFonts w:hint="eastAsia" w:ascii="楷体_GB2312" w:hAnsi="宋体" w:eastAsia="楷体_GB2312" w:cs="Arial"/>
          <w:kern w:val="0"/>
          <w:sz w:val="30"/>
          <w:szCs w:val="30"/>
        </w:rPr>
        <w:t>)</w:t>
      </w:r>
      <w:r>
        <w:rPr>
          <w:rFonts w:hint="eastAsia" w:ascii="楷体_GB2312" w:hAnsi="宋体" w:eastAsia="楷体_GB2312" w:cs="宋体"/>
          <w:kern w:val="0"/>
          <w:sz w:val="30"/>
          <w:szCs w:val="30"/>
        </w:rPr>
        <w:t xml:space="preserve">：                  </w:t>
      </w:r>
    </w:p>
    <w:p>
      <w:pPr>
        <w:autoSpaceDE w:val="0"/>
        <w:autoSpaceDN w:val="0"/>
        <w:adjustRightInd w:val="0"/>
        <w:jc w:val="left"/>
        <w:rPr>
          <w:rFonts w:ascii="楷体_GB2312" w:hAnsi="宋体" w:eastAsia="楷体_GB2312" w:cs="Arial"/>
          <w:kern w:val="0"/>
          <w:sz w:val="30"/>
          <w:szCs w:val="30"/>
        </w:rPr>
      </w:pPr>
    </w:p>
    <w:p>
      <w:pPr>
        <w:autoSpaceDE w:val="0"/>
        <w:autoSpaceDN w:val="0"/>
        <w:adjustRightInd w:val="0"/>
        <w:jc w:val="left"/>
        <w:rPr>
          <w:rFonts w:ascii="楷体_GB2312" w:hAnsi="宋体" w:eastAsia="楷体_GB2312" w:cs="Arial"/>
          <w:kern w:val="0"/>
          <w:sz w:val="30"/>
          <w:szCs w:val="30"/>
        </w:rPr>
      </w:pPr>
      <w:r>
        <w:rPr>
          <w:rFonts w:hint="eastAsia" w:ascii="楷体_GB2312" w:hAnsi="宋体" w:eastAsia="楷体_GB2312" w:cs="Arial"/>
          <w:kern w:val="0"/>
          <w:sz w:val="30"/>
          <w:szCs w:val="30"/>
        </w:rPr>
        <w:t>签约地点：</w:t>
      </w:r>
      <w:r>
        <w:rPr>
          <w:rFonts w:hint="eastAsia" w:ascii="楷体_GB2312" w:hAnsi="宋体" w:eastAsia="楷体_GB2312" w:cs="Arial"/>
          <w:kern w:val="0"/>
          <w:sz w:val="30"/>
          <w:szCs w:val="30"/>
          <w:u w:val="single"/>
        </w:rPr>
        <w:t xml:space="preserve">               </w:t>
      </w:r>
      <w:r>
        <w:rPr>
          <w:rFonts w:hint="eastAsia" w:ascii="楷体_GB2312" w:hAnsi="宋体" w:eastAsia="楷体_GB2312" w:cs="Arial"/>
          <w:kern w:val="0"/>
          <w:sz w:val="30"/>
          <w:szCs w:val="30"/>
        </w:rPr>
        <w:t xml:space="preserve"> </w:t>
      </w:r>
    </w:p>
    <w:p>
      <w:pPr>
        <w:autoSpaceDE w:val="0"/>
        <w:autoSpaceDN w:val="0"/>
        <w:adjustRightInd w:val="0"/>
        <w:jc w:val="left"/>
        <w:rPr>
          <w:rFonts w:ascii="楷体_GB2312" w:hAnsi="宋体" w:eastAsia="楷体_GB2312" w:cs="Arial"/>
          <w:kern w:val="0"/>
          <w:sz w:val="30"/>
          <w:szCs w:val="30"/>
        </w:rPr>
      </w:pPr>
      <w:r>
        <w:rPr>
          <w:rFonts w:hint="eastAsia" w:ascii="楷体_GB2312" w:hAnsi="宋体" w:eastAsia="楷体_GB2312" w:cs="Arial"/>
          <w:kern w:val="0"/>
          <w:sz w:val="30"/>
          <w:szCs w:val="30"/>
        </w:rPr>
        <w:t>签约日期：</w:t>
      </w:r>
      <w:r>
        <w:rPr>
          <w:rFonts w:hint="eastAsia" w:ascii="楷体_GB2312" w:hAnsi="宋体" w:eastAsia="楷体_GB2312" w:cs="Arial"/>
          <w:kern w:val="0"/>
          <w:sz w:val="30"/>
          <w:szCs w:val="30"/>
          <w:u w:val="single"/>
        </w:rPr>
        <w:t xml:space="preserve">         </w:t>
      </w:r>
      <w:r>
        <w:rPr>
          <w:rFonts w:hint="eastAsia" w:ascii="楷体_GB2312" w:hAnsi="宋体" w:eastAsia="楷体_GB2312" w:cs="Arial"/>
          <w:kern w:val="0"/>
          <w:sz w:val="30"/>
          <w:szCs w:val="30"/>
        </w:rPr>
        <w:t>年</w:t>
      </w:r>
      <w:r>
        <w:rPr>
          <w:rFonts w:hint="eastAsia" w:ascii="楷体_GB2312" w:hAnsi="宋体" w:eastAsia="楷体_GB2312" w:cs="Arial"/>
          <w:kern w:val="0"/>
          <w:sz w:val="30"/>
          <w:szCs w:val="30"/>
          <w:u w:val="single"/>
        </w:rPr>
        <w:t xml:space="preserve">      </w:t>
      </w:r>
      <w:r>
        <w:rPr>
          <w:rFonts w:hint="eastAsia" w:ascii="楷体_GB2312" w:hAnsi="宋体" w:eastAsia="楷体_GB2312" w:cs="Arial"/>
          <w:kern w:val="0"/>
          <w:sz w:val="30"/>
          <w:szCs w:val="30"/>
        </w:rPr>
        <w:t>月</w:t>
      </w:r>
      <w:r>
        <w:rPr>
          <w:rFonts w:hint="eastAsia" w:ascii="楷体_GB2312" w:hAnsi="宋体" w:eastAsia="楷体_GB2312" w:cs="Arial"/>
          <w:kern w:val="0"/>
          <w:sz w:val="30"/>
          <w:szCs w:val="30"/>
          <w:u w:val="single"/>
        </w:rPr>
        <w:t xml:space="preserve">     </w:t>
      </w:r>
      <w:r>
        <w:rPr>
          <w:rFonts w:hint="eastAsia" w:ascii="楷体_GB2312" w:hAnsi="宋体" w:eastAsia="楷体_GB2312" w:cs="Arial"/>
          <w:kern w:val="0"/>
          <w:sz w:val="30"/>
          <w:szCs w:val="30"/>
        </w:rPr>
        <w:t>日</w:t>
      </w:r>
    </w:p>
    <w:p>
      <w:pPr>
        <w:autoSpaceDE w:val="0"/>
        <w:autoSpaceDN w:val="0"/>
        <w:adjustRightInd w:val="0"/>
        <w:jc w:val="left"/>
        <w:rPr>
          <w:rFonts w:ascii="楷体_GB2312" w:hAnsi="宋体" w:eastAsia="楷体_GB2312" w:cs="Arial"/>
          <w:kern w:val="0"/>
          <w:sz w:val="30"/>
          <w:szCs w:val="30"/>
        </w:rPr>
      </w:pPr>
    </w:p>
    <w:p>
      <w:pPr>
        <w:autoSpaceDE w:val="0"/>
        <w:autoSpaceDN w:val="0"/>
        <w:adjustRightInd w:val="0"/>
        <w:jc w:val="left"/>
        <w:rPr>
          <w:rFonts w:ascii="楷体_GB2312" w:hAnsi="宋体" w:eastAsia="楷体_GB2312" w:cs="宋体"/>
          <w:kern w:val="0"/>
          <w:sz w:val="30"/>
          <w:szCs w:val="30"/>
        </w:rPr>
      </w:pPr>
      <w:r>
        <w:rPr>
          <w:rFonts w:hint="eastAsia" w:ascii="楷体_GB2312" w:hAnsi="宋体" w:eastAsia="楷体_GB2312" w:cs="宋体"/>
          <w:kern w:val="0"/>
          <w:sz w:val="30"/>
          <w:szCs w:val="30"/>
        </w:rPr>
        <w:t>托管人：中国建设银行股份有限公司北京市分行（公章/合同专用章）</w:t>
      </w:r>
    </w:p>
    <w:p>
      <w:pPr>
        <w:autoSpaceDE w:val="0"/>
        <w:autoSpaceDN w:val="0"/>
        <w:adjustRightInd w:val="0"/>
        <w:jc w:val="left"/>
        <w:rPr>
          <w:rFonts w:ascii="楷体_GB2312" w:hAnsi="宋体" w:eastAsia="楷体_GB2312" w:cs="宋体"/>
          <w:kern w:val="0"/>
          <w:sz w:val="30"/>
          <w:szCs w:val="30"/>
        </w:rPr>
      </w:pPr>
    </w:p>
    <w:p>
      <w:pPr>
        <w:autoSpaceDE w:val="0"/>
        <w:autoSpaceDN w:val="0"/>
        <w:adjustRightInd w:val="0"/>
        <w:jc w:val="left"/>
        <w:rPr>
          <w:rFonts w:ascii="楷体_GB2312" w:hAnsi="宋体" w:eastAsia="楷体_GB2312"/>
          <w:kern w:val="0"/>
          <w:sz w:val="30"/>
          <w:szCs w:val="30"/>
        </w:rPr>
      </w:pPr>
    </w:p>
    <w:p>
      <w:pPr>
        <w:autoSpaceDE w:val="0"/>
        <w:autoSpaceDN w:val="0"/>
        <w:adjustRightInd w:val="0"/>
        <w:jc w:val="left"/>
        <w:rPr>
          <w:rFonts w:ascii="楷体_GB2312" w:hAnsi="宋体" w:eastAsia="楷体_GB2312" w:cs="Arial"/>
          <w:kern w:val="0"/>
          <w:sz w:val="30"/>
          <w:szCs w:val="30"/>
        </w:rPr>
      </w:pPr>
      <w:r>
        <w:rPr>
          <w:rFonts w:hint="eastAsia" w:ascii="楷体_GB2312" w:hAnsi="宋体" w:eastAsia="楷体_GB2312" w:cs="宋体"/>
          <w:kern w:val="0"/>
          <w:sz w:val="30"/>
          <w:szCs w:val="30"/>
        </w:rPr>
        <w:t>负责人或授权代理人</w:t>
      </w:r>
      <w:r>
        <w:rPr>
          <w:rFonts w:hint="eastAsia" w:ascii="楷体_GB2312" w:hAnsi="宋体" w:eastAsia="楷体_GB2312" w:cs="Arial"/>
          <w:kern w:val="0"/>
          <w:sz w:val="30"/>
          <w:szCs w:val="30"/>
        </w:rPr>
        <w:t>(</w:t>
      </w:r>
      <w:r>
        <w:rPr>
          <w:rFonts w:hint="eastAsia" w:ascii="楷体_GB2312" w:hAnsi="宋体" w:eastAsia="楷体_GB2312" w:cs="宋体"/>
          <w:kern w:val="0"/>
          <w:sz w:val="30"/>
          <w:szCs w:val="30"/>
        </w:rPr>
        <w:t>签字或签章</w:t>
      </w:r>
      <w:r>
        <w:rPr>
          <w:rFonts w:hint="eastAsia" w:ascii="楷体_GB2312" w:hAnsi="宋体" w:eastAsia="楷体_GB2312" w:cs="Arial"/>
          <w:kern w:val="0"/>
          <w:sz w:val="30"/>
          <w:szCs w:val="30"/>
        </w:rPr>
        <w:t>)</w:t>
      </w:r>
      <w:r>
        <w:rPr>
          <w:rFonts w:hint="eastAsia" w:ascii="楷体_GB2312" w:hAnsi="宋体" w:eastAsia="楷体_GB2312" w:cs="宋体"/>
          <w:kern w:val="0"/>
          <w:sz w:val="30"/>
          <w:szCs w:val="30"/>
        </w:rPr>
        <w:t>：</w:t>
      </w:r>
      <w:r>
        <w:rPr>
          <w:rFonts w:hint="eastAsia" w:ascii="楷体_GB2312" w:hAnsi="宋体" w:eastAsia="楷体_GB2312" w:cs="Arial"/>
          <w:kern w:val="0"/>
          <w:sz w:val="30"/>
          <w:szCs w:val="30"/>
        </w:rPr>
        <w:t xml:space="preserve">         </w:t>
      </w:r>
    </w:p>
    <w:p>
      <w:pPr>
        <w:autoSpaceDE w:val="0"/>
        <w:autoSpaceDN w:val="0"/>
        <w:adjustRightInd w:val="0"/>
        <w:jc w:val="left"/>
        <w:rPr>
          <w:rFonts w:ascii="楷体_GB2312" w:hAnsi="宋体" w:eastAsia="楷体_GB2312" w:cs="Arial"/>
          <w:kern w:val="0"/>
          <w:sz w:val="30"/>
          <w:szCs w:val="30"/>
        </w:rPr>
      </w:pPr>
    </w:p>
    <w:p>
      <w:pPr>
        <w:autoSpaceDE w:val="0"/>
        <w:autoSpaceDN w:val="0"/>
        <w:adjustRightInd w:val="0"/>
        <w:jc w:val="left"/>
        <w:rPr>
          <w:rFonts w:ascii="楷体_GB2312" w:hAnsi="宋体" w:eastAsia="楷体_GB2312" w:cs="Arial"/>
          <w:kern w:val="0"/>
          <w:sz w:val="30"/>
          <w:szCs w:val="30"/>
        </w:rPr>
      </w:pPr>
      <w:r>
        <w:rPr>
          <w:rFonts w:hint="eastAsia" w:ascii="楷体_GB2312" w:hAnsi="宋体" w:eastAsia="楷体_GB2312" w:cs="Arial"/>
          <w:kern w:val="0"/>
          <w:sz w:val="30"/>
          <w:szCs w:val="30"/>
        </w:rPr>
        <w:t>签约地点：</w:t>
      </w:r>
      <w:r>
        <w:rPr>
          <w:rFonts w:hint="eastAsia" w:ascii="楷体_GB2312" w:hAnsi="宋体" w:eastAsia="楷体_GB2312" w:cs="Arial"/>
          <w:kern w:val="0"/>
          <w:sz w:val="30"/>
          <w:szCs w:val="30"/>
          <w:u w:val="single"/>
        </w:rPr>
        <w:t xml:space="preserve">               </w:t>
      </w:r>
      <w:r>
        <w:rPr>
          <w:rFonts w:hint="eastAsia" w:ascii="楷体_GB2312" w:hAnsi="宋体" w:eastAsia="楷体_GB2312" w:cs="Arial"/>
          <w:kern w:val="0"/>
          <w:sz w:val="30"/>
          <w:szCs w:val="30"/>
        </w:rPr>
        <w:t xml:space="preserve"> </w:t>
      </w:r>
    </w:p>
    <w:p>
      <w:pPr>
        <w:autoSpaceDE w:val="0"/>
        <w:autoSpaceDN w:val="0"/>
        <w:adjustRightInd w:val="0"/>
        <w:jc w:val="left"/>
        <w:rPr>
          <w:rFonts w:ascii="楷体_GB2312" w:hAnsi="宋体" w:eastAsia="楷体_GB2312" w:cs="Arial"/>
          <w:b/>
          <w:kern w:val="0"/>
          <w:sz w:val="30"/>
          <w:szCs w:val="30"/>
        </w:rPr>
      </w:pPr>
      <w:r>
        <w:rPr>
          <w:rFonts w:hint="eastAsia" w:ascii="楷体_GB2312" w:hAnsi="宋体" w:eastAsia="楷体_GB2312" w:cs="Arial"/>
          <w:kern w:val="0"/>
          <w:sz w:val="30"/>
          <w:szCs w:val="30"/>
        </w:rPr>
        <w:t>签约日期：</w:t>
      </w:r>
      <w:r>
        <w:rPr>
          <w:rFonts w:hint="eastAsia" w:ascii="楷体_GB2312" w:hAnsi="宋体" w:eastAsia="楷体_GB2312" w:cs="Arial"/>
          <w:kern w:val="0"/>
          <w:sz w:val="30"/>
          <w:szCs w:val="30"/>
          <w:u w:val="single"/>
        </w:rPr>
        <w:t xml:space="preserve">         </w:t>
      </w:r>
      <w:r>
        <w:rPr>
          <w:rFonts w:hint="eastAsia" w:ascii="楷体_GB2312" w:hAnsi="宋体" w:eastAsia="楷体_GB2312" w:cs="Arial"/>
          <w:kern w:val="0"/>
          <w:sz w:val="30"/>
          <w:szCs w:val="30"/>
        </w:rPr>
        <w:t>年</w:t>
      </w:r>
      <w:r>
        <w:rPr>
          <w:rFonts w:hint="eastAsia" w:ascii="楷体_GB2312" w:hAnsi="宋体" w:eastAsia="楷体_GB2312" w:cs="Arial"/>
          <w:kern w:val="0"/>
          <w:sz w:val="30"/>
          <w:szCs w:val="30"/>
          <w:u w:val="single"/>
        </w:rPr>
        <w:t xml:space="preserve">      </w:t>
      </w:r>
      <w:r>
        <w:rPr>
          <w:rFonts w:hint="eastAsia" w:ascii="楷体_GB2312" w:hAnsi="宋体" w:eastAsia="楷体_GB2312" w:cs="Arial"/>
          <w:kern w:val="0"/>
          <w:sz w:val="30"/>
          <w:szCs w:val="30"/>
        </w:rPr>
        <w:t>月</w:t>
      </w:r>
      <w:r>
        <w:rPr>
          <w:rFonts w:hint="eastAsia" w:ascii="楷体_GB2312" w:hAnsi="宋体" w:eastAsia="楷体_GB2312" w:cs="Arial"/>
          <w:kern w:val="0"/>
          <w:sz w:val="30"/>
          <w:szCs w:val="30"/>
          <w:u w:val="single"/>
        </w:rPr>
        <w:t xml:space="preserve">     </w:t>
      </w:r>
      <w:r>
        <w:rPr>
          <w:rFonts w:hint="eastAsia" w:ascii="楷体_GB2312" w:hAnsi="宋体" w:eastAsia="楷体_GB2312" w:cs="Arial"/>
          <w:kern w:val="0"/>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彩虹黑体">
    <w:altName w:val="黑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XdTUicAQAAMgMAAA4AAABkcnMvZTJvRG9jLnhtbK1SzWobMRC+F/IO&#10;Qvdaax+KWbwOhZBSKGkg7QPIWskr0B8zinf9NIXe+hB9nNLX6EheO2lyK73Mzoxmv5nvm9lcT96x&#10;gwa0MXR8uWg400HF3oZ9x79+uX275gyzDL10MeiOHzXy6+3Vm82YWr2KQ3S9BkYgAdsxdXzIObVC&#10;oBq0l7iISQd6NBG8zBTCXvQgR0L3Tqya5p0YI/QJotKIlL05PfJtxTdGq/zZGNSZuY7TbLlaqHZX&#10;rNhuZLsHmQar5jHkP0zhpQ3U9AJ1I7Nkj2BfQXmrIGI0eaGiF9EYq3TlQGyWzQs2D4NMunIhcTBd&#10;ZML/B6vuDvfAbE+74yxITyv6/e3Hr5/f2bJoMyZsqeQh3cMcIbmF6GTAly9RYFPV83jRU0+ZKUou&#10;16v1uiHZFb2dA8IRT78nwPxBR8+K03GghVUd5eET5lPpuaR0C/HWOkd52brwV4IwS0aUiU8zFi9P&#10;u2kefBf7I1EdadcdD3SMnLmPgaQsZ3F24OzsZqf0wPT+MVPjOk9BPUHNzWgxldF8RGXzz+Na9XTq&#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5dblS0AAAAAUBAAAPAAAAAAAAAAEAIAAAACIAAABk&#10;cnMvZG93bnJldi54bWxQSwECFAAUAAAACACHTuJANd1NSJwBAAAyAwAADgAAAAAAAAABACAAAAAf&#10;AQAAZHJzL2Uyb0RvYy54bWxQSwUGAAAAAAYABgBZAQAALQ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00000039"/>
    <w:lvl w:ilvl="0" w:tentative="0">
      <w:start w:val="1"/>
      <w:numFmt w:val="japaneseCounting"/>
      <w:pStyle w:val="4"/>
      <w:lvlText w:val="第%1章"/>
      <w:lvlJc w:val="left"/>
      <w:pPr>
        <w:tabs>
          <w:tab w:val="left" w:pos="4691"/>
        </w:tabs>
        <w:ind w:left="4691" w:hanging="1005"/>
      </w:pPr>
      <w:rPr>
        <w:rFonts w:hint="eastAsia" w:ascii="楷体_GB2312" w:eastAsia="楷体_GB2312"/>
        <w:sz w:val="24"/>
        <w:szCs w:val="24"/>
        <w:lang w:val="en-US"/>
      </w:rPr>
    </w:lvl>
    <w:lvl w:ilvl="1" w:tentative="0">
      <w:start w:val="1"/>
      <w:numFmt w:val="decimal"/>
      <w:lvlText w:val="%2、"/>
      <w:lvlJc w:val="left"/>
      <w:pPr>
        <w:ind w:left="1260" w:hanging="840"/>
      </w:pPr>
      <w:rPr>
        <w:rFonts w:hint="default"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jVlYzczY2UzZWFlYjdkNWEwMWYyYTJjY2I5YzQifQ=="/>
  </w:docVars>
  <w:rsids>
    <w:rsidRoot w:val="51AD14B7"/>
    <w:rsid w:val="000644C0"/>
    <w:rsid w:val="000C084B"/>
    <w:rsid w:val="000E587E"/>
    <w:rsid w:val="000F4366"/>
    <w:rsid w:val="00205A45"/>
    <w:rsid w:val="002069BE"/>
    <w:rsid w:val="00332DB4"/>
    <w:rsid w:val="00340549"/>
    <w:rsid w:val="00372286"/>
    <w:rsid w:val="00373B0E"/>
    <w:rsid w:val="00660981"/>
    <w:rsid w:val="008D7AA8"/>
    <w:rsid w:val="00912DC5"/>
    <w:rsid w:val="009910C4"/>
    <w:rsid w:val="009F4E31"/>
    <w:rsid w:val="009F644F"/>
    <w:rsid w:val="00AB0314"/>
    <w:rsid w:val="00B82A4F"/>
    <w:rsid w:val="00C61327"/>
    <w:rsid w:val="00C868C3"/>
    <w:rsid w:val="00DB400A"/>
    <w:rsid w:val="00DD2258"/>
    <w:rsid w:val="00E44EAD"/>
    <w:rsid w:val="00EE55B2"/>
    <w:rsid w:val="00F02488"/>
    <w:rsid w:val="00F03575"/>
    <w:rsid w:val="032D193A"/>
    <w:rsid w:val="091A4BEC"/>
    <w:rsid w:val="0963121E"/>
    <w:rsid w:val="0E5D02B5"/>
    <w:rsid w:val="126E6302"/>
    <w:rsid w:val="127E583E"/>
    <w:rsid w:val="24834C7B"/>
    <w:rsid w:val="2539398D"/>
    <w:rsid w:val="28B84DCA"/>
    <w:rsid w:val="2BBE1BDD"/>
    <w:rsid w:val="2DF16B30"/>
    <w:rsid w:val="2F6E54E3"/>
    <w:rsid w:val="30E42DC8"/>
    <w:rsid w:val="35A51F93"/>
    <w:rsid w:val="409B1709"/>
    <w:rsid w:val="49C86A2B"/>
    <w:rsid w:val="51AD14B7"/>
    <w:rsid w:val="5BE6654D"/>
    <w:rsid w:val="5FA170D4"/>
    <w:rsid w:val="63283A59"/>
    <w:rsid w:val="652D13A2"/>
    <w:rsid w:val="653E2E2E"/>
    <w:rsid w:val="68535B07"/>
    <w:rsid w:val="68C80111"/>
    <w:rsid w:val="69DF2BD2"/>
    <w:rsid w:val="6CCB3A5D"/>
    <w:rsid w:val="7025508A"/>
    <w:rsid w:val="77003FBD"/>
    <w:rsid w:val="78460321"/>
    <w:rsid w:val="796C34F4"/>
    <w:rsid w:val="7BA0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numPr>
        <w:ilvl w:val="0"/>
        <w:numId w:val="1"/>
      </w:numPr>
      <w:tabs>
        <w:tab w:val="left" w:pos="4266"/>
        <w:tab w:val="clear" w:pos="4691"/>
      </w:tabs>
      <w:autoSpaceDE w:val="0"/>
      <w:autoSpaceDN w:val="0"/>
      <w:adjustRightInd w:val="0"/>
      <w:jc w:val="center"/>
      <w:outlineLvl w:val="0"/>
    </w:pPr>
    <w:rPr>
      <w:rFonts w:ascii="宋体" w:hAnsi="宋体" w:cs="宋体"/>
      <w:b/>
      <w:kern w:val="0"/>
      <w:szCs w:val="21"/>
    </w:rPr>
  </w:style>
  <w:style w:type="character" w:default="1" w:styleId="16">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customStyle="1" w:styleId="2">
    <w:name w:val="正文首行缩进 21"/>
    <w:basedOn w:val="3"/>
    <w:qFormat/>
    <w:uiPriority w:val="0"/>
  </w:style>
  <w:style w:type="paragraph" w:customStyle="1" w:styleId="3">
    <w:name w:val="正文文本缩进1"/>
    <w:basedOn w:val="1"/>
    <w:qFormat/>
    <w:uiPriority w:val="0"/>
    <w:pPr>
      <w:spacing w:line="500" w:lineRule="exact"/>
      <w:ind w:firstLine="200" w:firstLineChars="200"/>
    </w:pPr>
  </w:style>
  <w:style w:type="paragraph" w:styleId="5">
    <w:name w:val="annotation text"/>
    <w:basedOn w:val="1"/>
    <w:link w:val="21"/>
    <w:qFormat/>
    <w:uiPriority w:val="0"/>
    <w:pPr>
      <w:jc w:val="left"/>
    </w:pPr>
  </w:style>
  <w:style w:type="paragraph" w:styleId="6">
    <w:name w:val="Body Text"/>
    <w:basedOn w:val="1"/>
    <w:unhideWhenUsed/>
    <w:qFormat/>
    <w:uiPriority w:val="99"/>
    <w:pPr>
      <w:snapToGrid w:val="0"/>
      <w:spacing w:line="360" w:lineRule="auto"/>
    </w:pPr>
    <w:rPr>
      <w:rFonts w:ascii="仿宋_GB2312" w:eastAsia="仿宋_GB2312"/>
      <w:sz w:val="24"/>
      <w:szCs w:val="20"/>
    </w:rPr>
  </w:style>
  <w:style w:type="paragraph" w:styleId="7">
    <w:name w:val="Body Text Indent"/>
    <w:basedOn w:val="1"/>
    <w:qFormat/>
    <w:uiPriority w:val="0"/>
    <w:pPr>
      <w:autoSpaceDE w:val="0"/>
      <w:autoSpaceDN w:val="0"/>
      <w:adjustRightInd w:val="0"/>
      <w:spacing w:line="360" w:lineRule="auto"/>
      <w:ind w:firstLine="478" w:firstLineChars="199"/>
    </w:pPr>
    <w:rPr>
      <w:rFonts w:ascii="宋体" w:hAnsi="宋体"/>
      <w:kern w:val="0"/>
      <w:sz w:val="24"/>
      <w:szCs w:val="21"/>
    </w:r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s>
      <w:spacing w:before="120" w:after="120"/>
      <w:jc w:val="left"/>
    </w:pPr>
    <w:rPr>
      <w:b/>
      <w:bCs/>
      <w:caps/>
      <w:sz w:val="20"/>
      <w:szCs w:val="20"/>
    </w:rPr>
  </w:style>
  <w:style w:type="paragraph" w:styleId="12">
    <w:name w:val="annotation subject"/>
    <w:basedOn w:val="5"/>
    <w:next w:val="5"/>
    <w:link w:val="22"/>
    <w:qFormat/>
    <w:uiPriority w:val="0"/>
    <w:rPr>
      <w:b/>
      <w:bCs/>
    </w:rPr>
  </w:style>
  <w:style w:type="paragraph" w:styleId="13">
    <w:name w:val="Body Text First Indent"/>
    <w:basedOn w:val="6"/>
    <w:next w:val="14"/>
    <w:unhideWhenUsed/>
    <w:qFormat/>
    <w:uiPriority w:val="99"/>
    <w:pPr>
      <w:adjustRightInd w:val="0"/>
      <w:spacing w:line="240" w:lineRule="atLeast"/>
      <w:ind w:firstLine="976" w:firstLineChars="200"/>
      <w:jc w:val="center"/>
    </w:pPr>
    <w:rPr>
      <w:rFonts w:eastAsia="彩虹黑体"/>
      <w:color w:val="FF0000"/>
      <w:spacing w:val="-20"/>
      <w:w w:val="90"/>
      <w:kern w:val="0"/>
      <w:sz w:val="28"/>
    </w:rPr>
  </w:style>
  <w:style w:type="paragraph" w:styleId="14">
    <w:name w:val="Body Text First Indent 2"/>
    <w:basedOn w:val="7"/>
    <w:unhideWhenUsed/>
    <w:qFormat/>
    <w:uiPriority w:val="99"/>
    <w:pPr>
      <w:ind w:firstLine="420" w:firstLineChars="200"/>
    </w:p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index 61"/>
    <w:basedOn w:val="1"/>
    <w:next w:val="1"/>
    <w:qFormat/>
    <w:uiPriority w:val="0"/>
    <w:pPr>
      <w:ind w:left="1000" w:leftChars="1000"/>
    </w:pPr>
    <w:rPr>
      <w:rFonts w:ascii="Calibri" w:hAnsi="Calibri"/>
    </w:rPr>
  </w:style>
  <w:style w:type="character" w:customStyle="1" w:styleId="21">
    <w:name w:val="批注文字 字符"/>
    <w:basedOn w:val="16"/>
    <w:link w:val="5"/>
    <w:qFormat/>
    <w:uiPriority w:val="0"/>
    <w:rPr>
      <w:rFonts w:cs="Times New Roman"/>
      <w:kern w:val="2"/>
      <w:sz w:val="21"/>
      <w:szCs w:val="24"/>
    </w:rPr>
  </w:style>
  <w:style w:type="character" w:customStyle="1" w:styleId="22">
    <w:name w:val="批注主题 字符"/>
    <w:basedOn w:val="21"/>
    <w:link w:val="12"/>
    <w:qFormat/>
    <w:uiPriority w:val="0"/>
    <w:rPr>
      <w:rFonts w:cs="Times New Roman"/>
      <w:b/>
      <w:bCs/>
      <w:kern w:val="2"/>
      <w:sz w:val="21"/>
      <w:szCs w:val="24"/>
    </w:rPr>
  </w:style>
  <w:style w:type="character" w:customStyle="1" w:styleId="23">
    <w:name w:val="批注框文本 字符"/>
    <w:basedOn w:val="16"/>
    <w:link w:val="8"/>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99DEF-9993-4944-8600-CD55D72A7EBF}">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437</Words>
  <Characters>2492</Characters>
  <Lines>20</Lines>
  <Paragraphs>5</Paragraphs>
  <TotalTime>8</TotalTime>
  <ScaleCrop>false</ScaleCrop>
  <LinksUpToDate>false</LinksUpToDate>
  <CharactersWithSpaces>2924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2022-06-20T01:51:00Z</dcterms:created>
  <dc:creator>赵双钰</dc:creator>
  <cp:lastModifiedBy>sujie-中邮理财</cp:lastModifiedBy>
  <dcterms:modified xsi:type="dcterms:W3CDTF">2025-05-28T01:28:07Z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D26532ECA6B8440F98AD977F97D692C9</vt:lpwstr>
  </property>
</Properties>
</file>