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218" w:rsidRPr="00437C59" w:rsidRDefault="001E7218" w:rsidP="001E7218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AB5767">
        <w:rPr>
          <w:rFonts w:asciiTheme="minorEastAsia" w:eastAsiaTheme="minorEastAsia" w:hAnsiTheme="minorEastAsia" w:hint="eastAsia"/>
          <w:b/>
          <w:noProof/>
          <w:color w:val="000000"/>
          <w:sz w:val="32"/>
          <w:szCs w:val="32"/>
        </w:rPr>
        <w:t>“乾元-私享(对公专享)”2020年第99期私人银行人民币理财产品</w:t>
      </w: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1E7218" w:rsidRPr="00437C59" w:rsidRDefault="001E7218" w:rsidP="001E7218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>
        <w:rPr>
          <w:rFonts w:asciiTheme="minorEastAsia" w:eastAsiaTheme="minorEastAsia" w:hAnsiTheme="minorEastAsia"/>
          <w:color w:val="000000"/>
          <w:szCs w:val="21"/>
        </w:rPr>
        <w:t>2021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>
        <w:rPr>
          <w:rFonts w:asciiTheme="minorEastAsia" w:eastAsiaTheme="minorEastAsia" w:hAnsiTheme="minorEastAsia"/>
          <w:color w:val="000000"/>
          <w:szCs w:val="21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>
        <w:rPr>
          <w:rFonts w:asciiTheme="minorEastAsia" w:eastAsiaTheme="minorEastAsia" w:hAnsiTheme="minor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E7218" w:rsidRPr="00437C59" w:rsidRDefault="001E7218" w:rsidP="001E721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AB5767">
        <w:rPr>
          <w:rFonts w:asciiTheme="minorEastAsia" w:eastAsiaTheme="minorEastAsia" w:hAnsiTheme="minorEastAsia" w:hint="eastAsia"/>
          <w:noProof/>
          <w:color w:val="000000"/>
          <w:sz w:val="28"/>
          <w:szCs w:val="28"/>
        </w:rPr>
        <w:t>“乾元-私享(对公专享)”2020年第99期私人银行人民币理财产品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Pr="00AB5767">
        <w:rPr>
          <w:rFonts w:asciiTheme="minorEastAsia" w:eastAsiaTheme="minorEastAsia" w:hAnsiTheme="minorEastAsia" w:hint="eastAsia"/>
          <w:noProof/>
          <w:color w:val="000000"/>
          <w:sz w:val="28"/>
          <w:szCs w:val="28"/>
        </w:rPr>
        <w:t>2020年12月14日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AB5767">
        <w:rPr>
          <w:rFonts w:asciiTheme="minorEastAsia" w:eastAsiaTheme="minorEastAsia" w:hAnsiTheme="minorEastAsia"/>
          <w:noProof/>
          <w:color w:val="000000"/>
          <w:sz w:val="28"/>
          <w:szCs w:val="28"/>
        </w:rPr>
        <w:t>10000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1E7218" w:rsidRPr="00437C59" w:rsidRDefault="001E7218" w:rsidP="001E721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E7218" w:rsidRPr="00437C59" w:rsidRDefault="001E7218" w:rsidP="001E7218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jc w:val="center"/>
        <w:tblLook w:val="04A0" w:firstRow="1" w:lastRow="0" w:firstColumn="1" w:lastColumn="0" w:noHBand="0" w:noVBand="1"/>
      </w:tblPr>
      <w:tblGrid>
        <w:gridCol w:w="2126"/>
        <w:gridCol w:w="2835"/>
      </w:tblGrid>
      <w:tr w:rsidR="001E7218" w:rsidRPr="00200C36" w:rsidTr="00200C36">
        <w:trPr>
          <w:trHeight w:val="47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218" w:rsidRPr="00200C36" w:rsidRDefault="001E7218" w:rsidP="004E54B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00C3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218" w:rsidRPr="00200C36" w:rsidRDefault="001E7218" w:rsidP="004E54B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00C36">
              <w:rPr>
                <w:rFonts w:asciiTheme="minorEastAsia" w:eastAsiaTheme="minorEastAsia" w:hAnsiTheme="minorEastAsia"/>
                <w:noProof/>
                <w:color w:val="000000"/>
                <w:szCs w:val="21"/>
              </w:rPr>
              <w:t>360</w:t>
            </w:r>
          </w:p>
        </w:tc>
      </w:tr>
      <w:tr w:rsidR="001E7218" w:rsidRPr="00200C36" w:rsidTr="00200C36">
        <w:trPr>
          <w:trHeight w:val="55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218" w:rsidRPr="00200C36" w:rsidRDefault="001E7218" w:rsidP="004E54B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00C3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18" w:rsidRPr="00200C36" w:rsidRDefault="001E7218" w:rsidP="004E54B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00C36">
              <w:rPr>
                <w:rFonts w:asciiTheme="minorEastAsia" w:eastAsiaTheme="minorEastAsia" w:hAnsiTheme="minorEastAsia"/>
                <w:noProof/>
                <w:color w:val="000000"/>
                <w:szCs w:val="21"/>
              </w:rPr>
              <w:t>3.7</w:t>
            </w:r>
            <w:r w:rsidR="00E04A47" w:rsidRPr="00200C36">
              <w:rPr>
                <w:rFonts w:asciiTheme="minorEastAsia" w:eastAsiaTheme="minorEastAsia" w:hAnsiTheme="minorEastAsia"/>
                <w:noProof/>
                <w:color w:val="000000"/>
                <w:szCs w:val="21"/>
              </w:rPr>
              <w:t>0</w:t>
            </w:r>
            <w:r w:rsidRPr="00200C36">
              <w:rPr>
                <w:rFonts w:asciiTheme="minorEastAsia" w:eastAsiaTheme="minorEastAsia" w:hAnsiTheme="minorEastAsia"/>
                <w:color w:val="000000"/>
                <w:szCs w:val="21"/>
              </w:rPr>
              <w:t>%</w:t>
            </w:r>
          </w:p>
        </w:tc>
      </w:tr>
    </w:tbl>
    <w:p w:rsidR="001E7218" w:rsidRPr="00E31B0A" w:rsidRDefault="001E7218" w:rsidP="001E7218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1E7218" w:rsidRPr="00E31B0A" w:rsidRDefault="001E7218" w:rsidP="001E721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6"/>
        <w:gridCol w:w="1406"/>
        <w:gridCol w:w="1405"/>
        <w:gridCol w:w="1406"/>
        <w:gridCol w:w="1313"/>
      </w:tblGrid>
      <w:tr w:rsidR="001E7218" w:rsidRPr="00200C36" w:rsidTr="004E54B9">
        <w:trPr>
          <w:trHeight w:val="589"/>
          <w:jc w:val="center"/>
        </w:trPr>
        <w:tc>
          <w:tcPr>
            <w:tcW w:w="2943" w:type="dxa"/>
            <w:vAlign w:val="center"/>
          </w:tcPr>
          <w:p w:rsidR="001E7218" w:rsidRPr="00200C36" w:rsidRDefault="001E7218" w:rsidP="004E54B9">
            <w:pPr>
              <w:rPr>
                <w:rFonts w:asciiTheme="minorEastAsia" w:eastAsiaTheme="minorEastAsia" w:hAnsiTheme="minorEastAsia"/>
              </w:rPr>
            </w:pPr>
            <w:r w:rsidRPr="00200C36">
              <w:rPr>
                <w:rFonts w:asciiTheme="minorEastAsia" w:eastAsiaTheme="minorEastAsia" w:hAnsiTheme="minorEastAsia" w:hint="eastAsia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1E7218" w:rsidRPr="00200C36" w:rsidRDefault="001E7218" w:rsidP="004E54B9">
            <w:pPr>
              <w:rPr>
                <w:rFonts w:asciiTheme="minorEastAsia" w:eastAsiaTheme="minorEastAsia" w:hAnsiTheme="minorEastAsia"/>
              </w:rPr>
            </w:pPr>
            <w:r w:rsidRPr="00200C36">
              <w:rPr>
                <w:rFonts w:asciiTheme="minorEastAsia" w:eastAsiaTheme="minorEastAsia" w:hAnsiTheme="minorEastAsia" w:hint="eastAsia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1E7218" w:rsidRPr="00200C36" w:rsidRDefault="001E7218" w:rsidP="004E54B9">
            <w:pPr>
              <w:rPr>
                <w:rFonts w:asciiTheme="minorEastAsia" w:eastAsiaTheme="minorEastAsia" w:hAnsiTheme="minorEastAsia"/>
              </w:rPr>
            </w:pPr>
            <w:r w:rsidRPr="00200C36">
              <w:rPr>
                <w:rFonts w:asciiTheme="minorEastAsia" w:eastAsiaTheme="minorEastAsia" w:hAnsiTheme="minorEastAsia" w:hint="eastAsia"/>
              </w:rPr>
              <w:t>募集终止日</w:t>
            </w:r>
          </w:p>
        </w:tc>
        <w:tc>
          <w:tcPr>
            <w:tcW w:w="1418" w:type="dxa"/>
            <w:vAlign w:val="center"/>
          </w:tcPr>
          <w:p w:rsidR="001E7218" w:rsidRPr="00200C36" w:rsidRDefault="001E7218" w:rsidP="004E54B9">
            <w:pPr>
              <w:rPr>
                <w:rFonts w:asciiTheme="minorEastAsia" w:eastAsiaTheme="minorEastAsia" w:hAnsiTheme="minorEastAsia"/>
              </w:rPr>
            </w:pPr>
            <w:r w:rsidRPr="00200C36">
              <w:rPr>
                <w:rFonts w:asciiTheme="minorEastAsia" w:eastAsiaTheme="minorEastAsia" w:hAnsiTheme="minorEastAsia" w:hint="eastAsia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1E7218" w:rsidRPr="00200C36" w:rsidRDefault="001E7218" w:rsidP="004E54B9">
            <w:pPr>
              <w:rPr>
                <w:rFonts w:asciiTheme="minorEastAsia" w:eastAsiaTheme="minorEastAsia" w:hAnsiTheme="minorEastAsia"/>
              </w:rPr>
            </w:pPr>
            <w:r w:rsidRPr="00200C36">
              <w:rPr>
                <w:rFonts w:asciiTheme="minorEastAsia" w:eastAsiaTheme="minorEastAsia" w:hAnsiTheme="minorEastAsia" w:hint="eastAsia"/>
              </w:rPr>
              <w:t>产品到期日</w:t>
            </w:r>
          </w:p>
        </w:tc>
      </w:tr>
      <w:tr w:rsidR="001E7218" w:rsidRPr="00200C36" w:rsidTr="004E54B9">
        <w:trPr>
          <w:trHeight w:val="475"/>
          <w:jc w:val="center"/>
        </w:trPr>
        <w:tc>
          <w:tcPr>
            <w:tcW w:w="2943" w:type="dxa"/>
            <w:vAlign w:val="center"/>
          </w:tcPr>
          <w:p w:rsidR="001E7218" w:rsidRPr="00200C36" w:rsidRDefault="001E7218" w:rsidP="004E54B9">
            <w:pPr>
              <w:rPr>
                <w:rFonts w:asciiTheme="minorEastAsia" w:eastAsiaTheme="minorEastAsia" w:hAnsiTheme="minorEastAsia"/>
              </w:rPr>
            </w:pPr>
            <w:r w:rsidRPr="00200C36">
              <w:rPr>
                <w:rFonts w:asciiTheme="minorEastAsia" w:eastAsiaTheme="minorEastAsia" w:hAnsiTheme="minorEastAsia" w:hint="eastAsia"/>
                <w:noProof/>
              </w:rPr>
              <w:t>“乾元-私享(对公专享)”2020年第99期私人银行人民币理财产品</w:t>
            </w:r>
          </w:p>
        </w:tc>
        <w:tc>
          <w:tcPr>
            <w:tcW w:w="1418" w:type="dxa"/>
            <w:vAlign w:val="center"/>
          </w:tcPr>
          <w:p w:rsidR="001E7218" w:rsidRPr="00200C36" w:rsidRDefault="001E7218" w:rsidP="004E54B9">
            <w:pPr>
              <w:rPr>
                <w:rFonts w:asciiTheme="minorEastAsia" w:eastAsiaTheme="minorEastAsia" w:hAnsiTheme="minorEastAsia"/>
              </w:rPr>
            </w:pPr>
            <w:r w:rsidRPr="00200C36">
              <w:rPr>
                <w:rFonts w:asciiTheme="minorEastAsia" w:eastAsiaTheme="minorEastAsia" w:hAnsiTheme="minorEastAsia"/>
                <w:noProof/>
              </w:rPr>
              <w:t>2020/12/11</w:t>
            </w:r>
          </w:p>
        </w:tc>
        <w:tc>
          <w:tcPr>
            <w:tcW w:w="1417" w:type="dxa"/>
            <w:vAlign w:val="center"/>
          </w:tcPr>
          <w:p w:rsidR="001E7218" w:rsidRPr="00200C36" w:rsidRDefault="001E7218" w:rsidP="004E54B9">
            <w:pPr>
              <w:rPr>
                <w:rFonts w:asciiTheme="minorEastAsia" w:eastAsiaTheme="minorEastAsia" w:hAnsiTheme="minorEastAsia"/>
              </w:rPr>
            </w:pPr>
            <w:r w:rsidRPr="00200C36">
              <w:rPr>
                <w:rFonts w:asciiTheme="minorEastAsia" w:eastAsiaTheme="minorEastAsia" w:hAnsiTheme="minorEastAsia"/>
                <w:noProof/>
              </w:rPr>
              <w:t>2020/12/12</w:t>
            </w:r>
          </w:p>
        </w:tc>
        <w:tc>
          <w:tcPr>
            <w:tcW w:w="1418" w:type="dxa"/>
            <w:vAlign w:val="center"/>
          </w:tcPr>
          <w:p w:rsidR="001E7218" w:rsidRPr="00200C36" w:rsidRDefault="001E7218" w:rsidP="004E54B9">
            <w:pPr>
              <w:rPr>
                <w:rFonts w:asciiTheme="minorEastAsia" w:eastAsiaTheme="minorEastAsia" w:hAnsiTheme="minorEastAsia"/>
              </w:rPr>
            </w:pPr>
            <w:r w:rsidRPr="00200C36">
              <w:rPr>
                <w:rFonts w:asciiTheme="minorEastAsia" w:eastAsiaTheme="minorEastAsia" w:hAnsiTheme="minorEastAsia"/>
                <w:noProof/>
              </w:rPr>
              <w:t>2020/12/14</w:t>
            </w:r>
          </w:p>
        </w:tc>
        <w:tc>
          <w:tcPr>
            <w:tcW w:w="1326" w:type="dxa"/>
            <w:vAlign w:val="center"/>
          </w:tcPr>
          <w:p w:rsidR="001E7218" w:rsidRPr="00200C36" w:rsidRDefault="001E7218" w:rsidP="004E54B9">
            <w:pPr>
              <w:rPr>
                <w:rFonts w:asciiTheme="minorEastAsia" w:eastAsiaTheme="minorEastAsia" w:hAnsiTheme="minorEastAsia"/>
              </w:rPr>
            </w:pPr>
            <w:r w:rsidRPr="00200C36">
              <w:rPr>
                <w:rFonts w:asciiTheme="minorEastAsia" w:eastAsiaTheme="minorEastAsia" w:hAnsiTheme="minorEastAsia"/>
                <w:noProof/>
              </w:rPr>
              <w:t>2021/12/9</w:t>
            </w:r>
          </w:p>
        </w:tc>
      </w:tr>
    </w:tbl>
    <w:p w:rsidR="001E7218" w:rsidRPr="00437C59" w:rsidRDefault="001E7218" w:rsidP="001E7218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1E7218" w:rsidRPr="00437C59" w:rsidRDefault="001E7218" w:rsidP="001E7218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1E7218" w:rsidRDefault="001E7218" w:rsidP="001E721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1740"/>
        <w:gridCol w:w="1520"/>
        <w:gridCol w:w="1741"/>
        <w:gridCol w:w="1842"/>
      </w:tblGrid>
      <w:tr w:rsidR="001E7218" w:rsidRPr="00200C36" w:rsidTr="004E54B9">
        <w:trPr>
          <w:trHeight w:val="285"/>
          <w:jc w:val="center"/>
        </w:trPr>
        <w:tc>
          <w:tcPr>
            <w:tcW w:w="2224" w:type="dxa"/>
            <w:vAlign w:val="center"/>
          </w:tcPr>
          <w:p w:rsidR="001E7218" w:rsidRPr="00200C36" w:rsidRDefault="001E7218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200C36">
              <w:rPr>
                <w:rFonts w:asciiTheme="minorEastAsia" w:eastAsiaTheme="minorEastAsia" w:hAnsiTheme="minorEastAsia" w:cs="宋体" w:hint="eastAsia"/>
                <w:kern w:val="0"/>
              </w:rPr>
              <w:t>资产类别</w:t>
            </w:r>
          </w:p>
        </w:tc>
        <w:tc>
          <w:tcPr>
            <w:tcW w:w="1740" w:type="dxa"/>
            <w:vAlign w:val="center"/>
          </w:tcPr>
          <w:p w:rsidR="001E7218" w:rsidRPr="00200C36" w:rsidRDefault="001E7218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200C36">
              <w:rPr>
                <w:rFonts w:asciiTheme="minorEastAsia" w:eastAsiaTheme="minorEastAsia" w:hAnsiTheme="minorEastAsia" w:cs="宋体" w:hint="eastAsia"/>
                <w:kern w:val="0"/>
              </w:rPr>
              <w:t>穿透前金额</w:t>
            </w:r>
          </w:p>
          <w:p w:rsidR="001E7218" w:rsidRPr="00200C36" w:rsidRDefault="001E7218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200C36">
              <w:rPr>
                <w:rFonts w:asciiTheme="minorEastAsia" w:eastAsiaTheme="minorEastAsia" w:hAnsiTheme="minorEastAsia" w:cs="宋体" w:hint="eastAsia"/>
                <w:kern w:val="0"/>
              </w:rPr>
              <w:t>（元）</w:t>
            </w:r>
          </w:p>
        </w:tc>
        <w:tc>
          <w:tcPr>
            <w:tcW w:w="1520" w:type="dxa"/>
            <w:vAlign w:val="center"/>
          </w:tcPr>
          <w:p w:rsidR="001E7218" w:rsidRPr="00200C36" w:rsidRDefault="001E7218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200C36">
              <w:rPr>
                <w:rFonts w:asciiTheme="minorEastAsia" w:eastAsiaTheme="minorEastAsia" w:hAnsiTheme="minorEastAsia" w:cs="宋体" w:hint="eastAsia"/>
                <w:kern w:val="0"/>
              </w:rPr>
              <w:t>占全部产品总资产的比例（%）</w:t>
            </w:r>
          </w:p>
        </w:tc>
        <w:tc>
          <w:tcPr>
            <w:tcW w:w="1741" w:type="dxa"/>
            <w:vAlign w:val="center"/>
          </w:tcPr>
          <w:p w:rsidR="001E7218" w:rsidRPr="00200C36" w:rsidRDefault="001E7218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200C36">
              <w:rPr>
                <w:rFonts w:asciiTheme="minorEastAsia" w:eastAsiaTheme="minorEastAsia" w:hAnsiTheme="minorEastAsia" w:cs="宋体" w:hint="eastAsia"/>
                <w:kern w:val="0"/>
              </w:rPr>
              <w:t>穿透后金额</w:t>
            </w:r>
          </w:p>
          <w:p w:rsidR="001E7218" w:rsidRPr="00200C36" w:rsidRDefault="001E7218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200C36">
              <w:rPr>
                <w:rFonts w:asciiTheme="minorEastAsia" w:eastAsiaTheme="minorEastAsia" w:hAnsiTheme="minorEastAsia" w:cs="宋体" w:hint="eastAsia"/>
                <w:kern w:val="0"/>
              </w:rPr>
              <w:t>（元）</w:t>
            </w:r>
          </w:p>
        </w:tc>
        <w:tc>
          <w:tcPr>
            <w:tcW w:w="1842" w:type="dxa"/>
          </w:tcPr>
          <w:p w:rsidR="001E7218" w:rsidRPr="00200C36" w:rsidRDefault="001E7218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200C36">
              <w:rPr>
                <w:rFonts w:asciiTheme="minorEastAsia" w:eastAsiaTheme="minorEastAsia" w:hAnsiTheme="minorEastAsia" w:cs="宋体" w:hint="eastAsia"/>
                <w:kern w:val="0"/>
              </w:rPr>
              <w:t>占全部产品总资产的比例（%）</w:t>
            </w:r>
          </w:p>
        </w:tc>
      </w:tr>
      <w:tr w:rsidR="00FF677C" w:rsidRPr="00200C36" w:rsidTr="004E54B9">
        <w:trPr>
          <w:trHeight w:val="285"/>
          <w:jc w:val="center"/>
        </w:trPr>
        <w:tc>
          <w:tcPr>
            <w:tcW w:w="2224" w:type="dxa"/>
            <w:vAlign w:val="center"/>
          </w:tcPr>
          <w:p w:rsidR="00FF677C" w:rsidRPr="00200C36" w:rsidRDefault="00FF677C" w:rsidP="00FF677C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200C36">
              <w:rPr>
                <w:rFonts w:asciiTheme="minorEastAsia" w:eastAsiaTheme="minorEastAsia" w:hAnsiTheme="minorEastAsia" w:cs="宋体"/>
                <w:kern w:val="0"/>
              </w:rPr>
              <w:t>现金及银行存款</w:t>
            </w:r>
          </w:p>
        </w:tc>
        <w:tc>
          <w:tcPr>
            <w:tcW w:w="1740" w:type="dxa"/>
            <w:vAlign w:val="center"/>
          </w:tcPr>
          <w:p w:rsidR="00FF677C" w:rsidRPr="00200C36" w:rsidRDefault="00FF677C" w:rsidP="00FF67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200C36">
              <w:rPr>
                <w:rFonts w:asciiTheme="minorEastAsia" w:eastAsiaTheme="minorEastAsia" w:hAnsiTheme="minorEastAsia" w:cs="宋体"/>
                <w:kern w:val="0"/>
              </w:rPr>
              <w:t>14,789,755.10</w:t>
            </w:r>
          </w:p>
        </w:tc>
        <w:tc>
          <w:tcPr>
            <w:tcW w:w="1520" w:type="dxa"/>
          </w:tcPr>
          <w:p w:rsidR="00FF677C" w:rsidRPr="00200C36" w:rsidRDefault="00FF677C" w:rsidP="00FF677C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200C36">
              <w:rPr>
                <w:rFonts w:asciiTheme="minorEastAsia" w:eastAsiaTheme="minorEastAsia" w:hAnsiTheme="minorEastAsia"/>
              </w:rPr>
              <w:t>14.78%</w:t>
            </w:r>
          </w:p>
        </w:tc>
        <w:tc>
          <w:tcPr>
            <w:tcW w:w="1741" w:type="dxa"/>
            <w:vAlign w:val="center"/>
          </w:tcPr>
          <w:p w:rsidR="00FF677C" w:rsidRPr="00200C36" w:rsidRDefault="00FF677C" w:rsidP="00FF67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200C36">
              <w:rPr>
                <w:rFonts w:asciiTheme="minorEastAsia" w:eastAsiaTheme="minorEastAsia" w:hAnsiTheme="minorEastAsia" w:cs="宋体"/>
                <w:kern w:val="0"/>
              </w:rPr>
              <w:t>14,789,755.10</w:t>
            </w:r>
          </w:p>
        </w:tc>
        <w:tc>
          <w:tcPr>
            <w:tcW w:w="1842" w:type="dxa"/>
          </w:tcPr>
          <w:p w:rsidR="00FF677C" w:rsidRPr="00200C36" w:rsidRDefault="00FF677C" w:rsidP="00FF677C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200C36">
              <w:rPr>
                <w:rFonts w:asciiTheme="minorEastAsia" w:eastAsiaTheme="minorEastAsia" w:hAnsiTheme="minorEastAsia"/>
              </w:rPr>
              <w:t>14.78%</w:t>
            </w:r>
          </w:p>
        </w:tc>
      </w:tr>
      <w:tr w:rsidR="00FF677C" w:rsidRPr="00200C36" w:rsidTr="004E54B9">
        <w:trPr>
          <w:trHeight w:val="285"/>
          <w:jc w:val="center"/>
        </w:trPr>
        <w:tc>
          <w:tcPr>
            <w:tcW w:w="2224" w:type="dxa"/>
            <w:vAlign w:val="center"/>
          </w:tcPr>
          <w:p w:rsidR="00FF677C" w:rsidRPr="00200C36" w:rsidRDefault="00FF677C" w:rsidP="00FF677C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200C36">
              <w:rPr>
                <w:rFonts w:asciiTheme="minorEastAsia" w:eastAsiaTheme="minorEastAsia" w:hAnsiTheme="minorEastAsia" w:cs="宋体" w:hint="eastAsia"/>
                <w:kern w:val="0"/>
              </w:rPr>
              <w:lastRenderedPageBreak/>
              <w:t>债券</w:t>
            </w:r>
          </w:p>
        </w:tc>
        <w:tc>
          <w:tcPr>
            <w:tcW w:w="1740" w:type="dxa"/>
            <w:vAlign w:val="center"/>
          </w:tcPr>
          <w:p w:rsidR="00FF677C" w:rsidRPr="00200C36" w:rsidRDefault="00FF677C" w:rsidP="00FF67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200C36">
              <w:rPr>
                <w:rFonts w:asciiTheme="minorEastAsia" w:eastAsiaTheme="minorEastAsia" w:hAnsiTheme="minorEastAsia" w:cs="宋体"/>
                <w:kern w:val="0"/>
              </w:rPr>
              <w:t>85,286,089.04</w:t>
            </w:r>
          </w:p>
        </w:tc>
        <w:tc>
          <w:tcPr>
            <w:tcW w:w="1520" w:type="dxa"/>
          </w:tcPr>
          <w:p w:rsidR="00FF677C" w:rsidRPr="00200C36" w:rsidRDefault="00FF677C" w:rsidP="00FF677C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200C36">
              <w:rPr>
                <w:rFonts w:asciiTheme="minorEastAsia" w:eastAsiaTheme="minorEastAsia" w:hAnsiTheme="minorEastAsia"/>
              </w:rPr>
              <w:t>85.22%</w:t>
            </w:r>
          </w:p>
        </w:tc>
        <w:tc>
          <w:tcPr>
            <w:tcW w:w="1741" w:type="dxa"/>
            <w:vAlign w:val="center"/>
          </w:tcPr>
          <w:p w:rsidR="00FF677C" w:rsidRPr="00200C36" w:rsidRDefault="00FF677C" w:rsidP="00FF67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200C36">
              <w:rPr>
                <w:rFonts w:asciiTheme="minorEastAsia" w:eastAsiaTheme="minorEastAsia" w:hAnsiTheme="minorEastAsia" w:cs="宋体"/>
                <w:kern w:val="0"/>
              </w:rPr>
              <w:t>85,286,089.04</w:t>
            </w:r>
          </w:p>
        </w:tc>
        <w:tc>
          <w:tcPr>
            <w:tcW w:w="1842" w:type="dxa"/>
          </w:tcPr>
          <w:p w:rsidR="00FF677C" w:rsidRPr="00200C36" w:rsidRDefault="00FF677C" w:rsidP="00FF677C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200C36">
              <w:rPr>
                <w:rFonts w:asciiTheme="minorEastAsia" w:eastAsiaTheme="minorEastAsia" w:hAnsiTheme="minorEastAsia"/>
              </w:rPr>
              <w:t>85.22%</w:t>
            </w:r>
          </w:p>
        </w:tc>
      </w:tr>
      <w:tr w:rsidR="00FF677C" w:rsidRPr="00200C36" w:rsidTr="004E54B9">
        <w:trPr>
          <w:trHeight w:val="285"/>
          <w:jc w:val="center"/>
        </w:trPr>
        <w:tc>
          <w:tcPr>
            <w:tcW w:w="2224" w:type="dxa"/>
            <w:vAlign w:val="center"/>
          </w:tcPr>
          <w:p w:rsidR="00FF677C" w:rsidRPr="00200C36" w:rsidRDefault="00FF677C" w:rsidP="00FF677C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200C36">
              <w:rPr>
                <w:rFonts w:asciiTheme="minorEastAsia" w:eastAsiaTheme="minorEastAsia" w:hAnsiTheme="minorEastAsia" w:cs="宋体" w:hint="eastAsia"/>
                <w:kern w:val="0"/>
              </w:rPr>
              <w:t>合计</w:t>
            </w:r>
          </w:p>
        </w:tc>
        <w:tc>
          <w:tcPr>
            <w:tcW w:w="1740" w:type="dxa"/>
            <w:vAlign w:val="center"/>
          </w:tcPr>
          <w:p w:rsidR="00FF677C" w:rsidRPr="00200C36" w:rsidRDefault="00FF677C" w:rsidP="00FF67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200C36">
              <w:rPr>
                <w:rFonts w:asciiTheme="minorEastAsia" w:eastAsiaTheme="minorEastAsia" w:hAnsiTheme="minorEastAsia" w:cs="宋体"/>
                <w:kern w:val="0"/>
              </w:rPr>
              <w:t>100,075,844.14</w:t>
            </w:r>
          </w:p>
        </w:tc>
        <w:tc>
          <w:tcPr>
            <w:tcW w:w="1520" w:type="dxa"/>
            <w:vAlign w:val="center"/>
          </w:tcPr>
          <w:p w:rsidR="00FF677C" w:rsidRPr="00200C36" w:rsidRDefault="00FF677C" w:rsidP="00FF67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200C36">
              <w:rPr>
                <w:rFonts w:asciiTheme="minorEastAsia" w:eastAsiaTheme="minorEastAsia" w:hAnsiTheme="minorEastAsia" w:cs="宋体" w:hint="eastAsia"/>
                <w:kern w:val="0"/>
              </w:rPr>
              <w:t>100%</w:t>
            </w:r>
          </w:p>
        </w:tc>
        <w:tc>
          <w:tcPr>
            <w:tcW w:w="1741" w:type="dxa"/>
            <w:vAlign w:val="center"/>
          </w:tcPr>
          <w:p w:rsidR="00FF677C" w:rsidRPr="00200C36" w:rsidRDefault="00FF677C" w:rsidP="00FF67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200C36">
              <w:rPr>
                <w:rFonts w:asciiTheme="minorEastAsia" w:eastAsiaTheme="minorEastAsia" w:hAnsiTheme="minorEastAsia" w:cs="宋体"/>
                <w:kern w:val="0"/>
              </w:rPr>
              <w:t>100,075,844.14</w:t>
            </w:r>
          </w:p>
        </w:tc>
        <w:tc>
          <w:tcPr>
            <w:tcW w:w="1842" w:type="dxa"/>
            <w:vAlign w:val="center"/>
          </w:tcPr>
          <w:p w:rsidR="00FF677C" w:rsidRPr="00200C36" w:rsidRDefault="00FF677C" w:rsidP="00FF67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200C36">
              <w:rPr>
                <w:rFonts w:asciiTheme="minorEastAsia" w:eastAsiaTheme="minorEastAsia" w:hAnsiTheme="minorEastAsia" w:cs="宋体" w:hint="eastAsia"/>
                <w:kern w:val="0"/>
              </w:rPr>
              <w:t>100%</w:t>
            </w:r>
          </w:p>
        </w:tc>
      </w:tr>
    </w:tbl>
    <w:p w:rsidR="001E7218" w:rsidRDefault="001E7218" w:rsidP="001E721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3559"/>
        <w:gridCol w:w="1785"/>
        <w:gridCol w:w="1721"/>
      </w:tblGrid>
      <w:tr w:rsidR="001E7218" w:rsidRPr="00200C36" w:rsidTr="00954503">
        <w:trPr>
          <w:trHeight w:val="589"/>
          <w:jc w:val="center"/>
        </w:trPr>
        <w:tc>
          <w:tcPr>
            <w:tcW w:w="1231" w:type="dxa"/>
            <w:vAlign w:val="center"/>
          </w:tcPr>
          <w:p w:rsidR="001E7218" w:rsidRPr="00200C36" w:rsidRDefault="001E7218" w:rsidP="004E5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0" w:name="_GoBack"/>
            <w:r w:rsidRPr="00200C36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559" w:type="dxa"/>
            <w:vAlign w:val="center"/>
          </w:tcPr>
          <w:p w:rsidR="001E7218" w:rsidRPr="00200C36" w:rsidRDefault="001E7218" w:rsidP="004E5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00C36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785" w:type="dxa"/>
            <w:vAlign w:val="center"/>
          </w:tcPr>
          <w:p w:rsidR="001E7218" w:rsidRPr="00200C36" w:rsidRDefault="001E7218" w:rsidP="004E5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00C36">
              <w:rPr>
                <w:rFonts w:asciiTheme="minorEastAsia" w:eastAsiaTheme="minorEastAsia" w:hAnsiTheme="minorEastAsia" w:hint="eastAsia"/>
                <w:szCs w:val="21"/>
              </w:rPr>
              <w:t>资产规模（元）</w:t>
            </w:r>
          </w:p>
        </w:tc>
        <w:tc>
          <w:tcPr>
            <w:tcW w:w="1721" w:type="dxa"/>
            <w:vAlign w:val="center"/>
          </w:tcPr>
          <w:p w:rsidR="001E7218" w:rsidRPr="00200C36" w:rsidRDefault="001E7218" w:rsidP="004E5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00C36">
              <w:rPr>
                <w:rFonts w:asciiTheme="minorEastAsia" w:eastAsiaTheme="minorEastAsia" w:hAnsiTheme="minorEastAsia" w:hint="eastAsia"/>
                <w:szCs w:val="21"/>
              </w:rPr>
              <w:t>资产占比（%）</w:t>
            </w:r>
          </w:p>
        </w:tc>
      </w:tr>
      <w:tr w:rsidR="00FF677C" w:rsidRPr="00200C36" w:rsidTr="00954503">
        <w:trPr>
          <w:trHeight w:val="496"/>
          <w:jc w:val="center"/>
        </w:trPr>
        <w:tc>
          <w:tcPr>
            <w:tcW w:w="1231" w:type="dxa"/>
            <w:vAlign w:val="center"/>
          </w:tcPr>
          <w:p w:rsidR="00FF677C" w:rsidRPr="00200C36" w:rsidRDefault="00FF677C" w:rsidP="00FF677C">
            <w:pPr>
              <w:jc w:val="center"/>
              <w:rPr>
                <w:rFonts w:asciiTheme="minorEastAsia" w:eastAsiaTheme="minorEastAsia" w:hAnsiTheme="minorEastAsia"/>
              </w:rPr>
            </w:pPr>
            <w:r w:rsidRPr="00200C36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559" w:type="dxa"/>
            <w:vAlign w:val="center"/>
          </w:tcPr>
          <w:p w:rsidR="00FF677C" w:rsidRPr="00200C36" w:rsidRDefault="00FF677C" w:rsidP="00FF677C">
            <w:pPr>
              <w:jc w:val="center"/>
              <w:rPr>
                <w:rFonts w:asciiTheme="minorEastAsia" w:eastAsiaTheme="minorEastAsia" w:hAnsiTheme="minorEastAsia"/>
              </w:rPr>
            </w:pPr>
            <w:r w:rsidRPr="00200C36">
              <w:rPr>
                <w:rFonts w:asciiTheme="minorEastAsia" w:eastAsiaTheme="minorEastAsia" w:hAnsiTheme="minorEastAsia" w:hint="eastAsia"/>
              </w:rPr>
              <w:t>20中国银行永续债02</w:t>
            </w:r>
          </w:p>
        </w:tc>
        <w:tc>
          <w:tcPr>
            <w:tcW w:w="1785" w:type="dxa"/>
            <w:vAlign w:val="center"/>
          </w:tcPr>
          <w:p w:rsidR="00FF677C" w:rsidRPr="00200C36" w:rsidRDefault="00FF677C" w:rsidP="00FF677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200C36">
              <w:rPr>
                <w:rFonts w:asciiTheme="minorEastAsia" w:eastAsiaTheme="minorEastAsia" w:hAnsiTheme="minorEastAsia" w:cs="宋体"/>
                <w:kern w:val="0"/>
              </w:rPr>
              <w:t>85,286,089.04</w:t>
            </w:r>
          </w:p>
        </w:tc>
        <w:tc>
          <w:tcPr>
            <w:tcW w:w="1721" w:type="dxa"/>
          </w:tcPr>
          <w:p w:rsidR="00FF677C" w:rsidRPr="00200C36" w:rsidRDefault="00FF677C" w:rsidP="00FF677C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200C36">
              <w:rPr>
                <w:rFonts w:asciiTheme="minorEastAsia" w:eastAsiaTheme="minorEastAsia" w:hAnsiTheme="minorEastAsia"/>
              </w:rPr>
              <w:t>85.22%</w:t>
            </w:r>
          </w:p>
        </w:tc>
      </w:tr>
    </w:tbl>
    <w:bookmarkEnd w:id="0"/>
    <w:p w:rsidR="001E7218" w:rsidRDefault="001E7218" w:rsidP="001E721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1E7218" w:rsidRDefault="001E7218" w:rsidP="001E721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五、产品的流动性风险分析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E7218" w:rsidTr="004E54B9">
        <w:tc>
          <w:tcPr>
            <w:tcW w:w="8522" w:type="dxa"/>
          </w:tcPr>
          <w:p w:rsidR="001E7218" w:rsidRPr="00576002" w:rsidRDefault="001E7218" w:rsidP="004E54B9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产品管理人会根据产品到期时间合理调整资产配置，以满足产品的兑付资金需求，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1E7218" w:rsidRDefault="001E7218" w:rsidP="001E721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1E7218" w:rsidTr="004E54B9">
        <w:trPr>
          <w:trHeight w:val="285"/>
          <w:jc w:val="center"/>
        </w:trPr>
        <w:tc>
          <w:tcPr>
            <w:tcW w:w="780" w:type="dxa"/>
            <w:vAlign w:val="center"/>
          </w:tcPr>
          <w:p w:rsidR="001E7218" w:rsidRDefault="001E7218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1E7218" w:rsidRDefault="001E7218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1E7218" w:rsidRDefault="001E7218" w:rsidP="004E54B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1E7218" w:rsidRDefault="001E7218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1E7218" w:rsidRDefault="001E7218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1E7218" w:rsidTr="004E54B9">
        <w:trPr>
          <w:trHeight w:val="285"/>
          <w:jc w:val="center"/>
        </w:trPr>
        <w:tc>
          <w:tcPr>
            <w:tcW w:w="780" w:type="dxa"/>
            <w:vAlign w:val="center"/>
          </w:tcPr>
          <w:p w:rsidR="001E7218" w:rsidRDefault="001E7218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1E7218" w:rsidRDefault="001E7218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1E7218" w:rsidRDefault="001E7218" w:rsidP="004E54B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AB5767">
              <w:rPr>
                <w:rFonts w:ascii="宋体" w:hAnsi="宋体" w:cs="宋体"/>
                <w:noProof/>
                <w:kern w:val="0"/>
              </w:rPr>
              <w:t>44050186320109450015</w:t>
            </w:r>
          </w:p>
        </w:tc>
        <w:tc>
          <w:tcPr>
            <w:tcW w:w="1843" w:type="dxa"/>
            <w:vAlign w:val="center"/>
          </w:tcPr>
          <w:p w:rsidR="001E7218" w:rsidRPr="007172D9" w:rsidRDefault="001E7218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1E7218" w:rsidRPr="007172D9" w:rsidRDefault="001E7218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1E7218" w:rsidRPr="007172D9" w:rsidRDefault="001E7218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1E7218" w:rsidRPr="007172D9" w:rsidRDefault="001E7218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1E7218" w:rsidRDefault="001E7218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1E7218" w:rsidRPr="007172D9" w:rsidRDefault="001E7218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1E7218" w:rsidRDefault="001E7218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1E7218" w:rsidRDefault="001E7218" w:rsidP="001E721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七、</w:t>
      </w:r>
      <w:r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1E7218" w:rsidRDefault="001E7218" w:rsidP="001E7218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1E7218" w:rsidTr="004E54B9">
        <w:trPr>
          <w:trHeight w:val="285"/>
          <w:jc w:val="center"/>
        </w:trPr>
        <w:tc>
          <w:tcPr>
            <w:tcW w:w="793" w:type="dxa"/>
            <w:vAlign w:val="center"/>
          </w:tcPr>
          <w:p w:rsidR="001E7218" w:rsidRDefault="001E7218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1E7218" w:rsidRDefault="001E7218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1E7218" w:rsidRDefault="001E7218" w:rsidP="004E54B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1E7218" w:rsidRDefault="001E7218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1E7218" w:rsidRDefault="001E7218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1E7218" w:rsidRDefault="001E7218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1E7218" w:rsidRDefault="001E7218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1E7218" w:rsidRDefault="001E7218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1E7218" w:rsidTr="004E54B9">
        <w:trPr>
          <w:trHeight w:val="285"/>
          <w:jc w:val="center"/>
        </w:trPr>
        <w:tc>
          <w:tcPr>
            <w:tcW w:w="793" w:type="dxa"/>
            <w:vAlign w:val="center"/>
          </w:tcPr>
          <w:p w:rsidR="001E7218" w:rsidRDefault="001E7218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1E7218" w:rsidRDefault="001E7218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1E7218" w:rsidRDefault="001E7218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1E7218" w:rsidRDefault="001E7218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1E7218" w:rsidRDefault="001E7218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1E7218" w:rsidRDefault="001E7218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1E7218" w:rsidRDefault="001E7218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1E7218" w:rsidRDefault="001E7218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1E7218" w:rsidTr="004E54B9">
        <w:trPr>
          <w:trHeight w:val="285"/>
          <w:jc w:val="center"/>
        </w:trPr>
        <w:tc>
          <w:tcPr>
            <w:tcW w:w="793" w:type="dxa"/>
            <w:vAlign w:val="center"/>
          </w:tcPr>
          <w:p w:rsidR="001E7218" w:rsidRDefault="001E7218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1E7218" w:rsidRDefault="001E7218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1E7218" w:rsidRDefault="001E7218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1E7218" w:rsidRDefault="001E7218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1E7218" w:rsidRDefault="001E7218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1E7218" w:rsidRDefault="001E7218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1E7218" w:rsidRDefault="001E7218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1E7218" w:rsidRDefault="001E7218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1E7218" w:rsidTr="004E54B9">
        <w:trPr>
          <w:trHeight w:val="285"/>
          <w:jc w:val="center"/>
        </w:trPr>
        <w:tc>
          <w:tcPr>
            <w:tcW w:w="793" w:type="dxa"/>
            <w:vAlign w:val="center"/>
          </w:tcPr>
          <w:p w:rsidR="001E7218" w:rsidRDefault="001E7218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1E7218" w:rsidRDefault="001E7218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1E7218" w:rsidRDefault="001E7218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1E7218" w:rsidRDefault="001E7218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1E7218" w:rsidRDefault="001E7218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1E7218" w:rsidRDefault="001E7218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1E7218" w:rsidRDefault="001E7218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1E7218" w:rsidRDefault="001E7218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1E7218" w:rsidRDefault="001E7218" w:rsidP="001E7218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E7218" w:rsidTr="004E54B9">
        <w:tc>
          <w:tcPr>
            <w:tcW w:w="8522" w:type="dxa"/>
          </w:tcPr>
          <w:p w:rsidR="001E7218" w:rsidRDefault="001E7218" w:rsidP="004E54B9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1E7218" w:rsidRPr="00E028E0" w:rsidRDefault="001E7218" w:rsidP="001E721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八、</w:t>
      </w:r>
      <w:r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1E7218" w:rsidRPr="00437C59" w:rsidRDefault="001E7218" w:rsidP="001E721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九</w:t>
      </w: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1E7218" w:rsidRPr="00437C59" w:rsidRDefault="001E7218" w:rsidP="001E721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1E7218" w:rsidRPr="00437C59" w:rsidRDefault="001E7218" w:rsidP="001E721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1E7218" w:rsidRPr="00437C59" w:rsidRDefault="001E7218" w:rsidP="001E721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1E7218" w:rsidRPr="00437C59" w:rsidRDefault="001E7218" w:rsidP="001E721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1E7218" w:rsidRPr="00437C59" w:rsidRDefault="001E7218" w:rsidP="001E7218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1E7218" w:rsidRPr="00437C59" w:rsidRDefault="001E7218" w:rsidP="001E7218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2021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1E7218" w:rsidRDefault="001E7218" w:rsidP="001E721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1E7218" w:rsidRDefault="001E7218" w:rsidP="001E7218">
      <w:pPr>
        <w:rPr>
          <w:b/>
          <w:color w:val="000000"/>
          <w:sz w:val="24"/>
          <w:szCs w:val="24"/>
        </w:rPr>
      </w:pPr>
    </w:p>
    <w:p w:rsidR="001E7218" w:rsidRDefault="001E7218" w:rsidP="001E7218">
      <w:pPr>
        <w:rPr>
          <w:b/>
          <w:color w:val="000000"/>
          <w:sz w:val="24"/>
          <w:szCs w:val="24"/>
        </w:rPr>
      </w:pPr>
    </w:p>
    <w:p w:rsidR="001E7218" w:rsidRDefault="001E7218" w:rsidP="001E7218">
      <w:pPr>
        <w:rPr>
          <w:b/>
          <w:color w:val="000000"/>
          <w:sz w:val="24"/>
          <w:szCs w:val="24"/>
        </w:rPr>
      </w:pPr>
    </w:p>
    <w:p w:rsidR="001E7218" w:rsidRDefault="001E7218" w:rsidP="001E7218">
      <w:pPr>
        <w:rPr>
          <w:b/>
          <w:color w:val="000000"/>
          <w:sz w:val="24"/>
          <w:szCs w:val="24"/>
        </w:rPr>
      </w:pPr>
    </w:p>
    <w:p w:rsidR="001E7218" w:rsidRDefault="001E7218" w:rsidP="001E7218">
      <w:pPr>
        <w:rPr>
          <w:b/>
          <w:color w:val="000000"/>
          <w:sz w:val="24"/>
          <w:szCs w:val="24"/>
        </w:rPr>
      </w:pPr>
    </w:p>
    <w:p w:rsidR="001E7218" w:rsidRDefault="001E7218" w:rsidP="001E7218">
      <w:pPr>
        <w:rPr>
          <w:b/>
          <w:color w:val="000000"/>
          <w:sz w:val="24"/>
          <w:szCs w:val="24"/>
        </w:rPr>
      </w:pPr>
    </w:p>
    <w:p w:rsidR="001E7218" w:rsidRDefault="001E7218" w:rsidP="001E7218">
      <w:pPr>
        <w:rPr>
          <w:b/>
          <w:color w:val="000000"/>
          <w:sz w:val="24"/>
          <w:szCs w:val="24"/>
        </w:rPr>
      </w:pPr>
    </w:p>
    <w:p w:rsidR="001E7218" w:rsidRDefault="001E7218" w:rsidP="001E7218">
      <w:pPr>
        <w:rPr>
          <w:b/>
          <w:color w:val="000000"/>
          <w:sz w:val="24"/>
          <w:szCs w:val="24"/>
        </w:rPr>
      </w:pPr>
    </w:p>
    <w:p w:rsidR="001E7218" w:rsidRDefault="001E7218" w:rsidP="001E7218">
      <w:pPr>
        <w:rPr>
          <w:b/>
          <w:color w:val="000000"/>
          <w:sz w:val="24"/>
          <w:szCs w:val="24"/>
        </w:rPr>
      </w:pPr>
    </w:p>
    <w:p w:rsidR="001E7218" w:rsidRDefault="001E7218" w:rsidP="001E7218">
      <w:pPr>
        <w:rPr>
          <w:b/>
          <w:color w:val="000000"/>
          <w:sz w:val="24"/>
          <w:szCs w:val="24"/>
        </w:rPr>
      </w:pPr>
    </w:p>
    <w:p w:rsidR="001E7218" w:rsidRDefault="001E7218" w:rsidP="001E7218">
      <w:pPr>
        <w:rPr>
          <w:b/>
          <w:color w:val="000000"/>
          <w:sz w:val="24"/>
          <w:szCs w:val="24"/>
        </w:rPr>
      </w:pPr>
    </w:p>
    <w:p w:rsidR="001E7218" w:rsidRDefault="001E7218" w:rsidP="001E7218">
      <w:pPr>
        <w:rPr>
          <w:b/>
          <w:color w:val="000000"/>
          <w:sz w:val="24"/>
          <w:szCs w:val="24"/>
        </w:rPr>
      </w:pPr>
    </w:p>
    <w:p w:rsidR="001E7218" w:rsidRDefault="001E7218" w:rsidP="001E7218">
      <w:pPr>
        <w:rPr>
          <w:b/>
          <w:color w:val="000000"/>
          <w:sz w:val="24"/>
          <w:szCs w:val="24"/>
        </w:rPr>
      </w:pPr>
    </w:p>
    <w:p w:rsidR="001E7218" w:rsidRDefault="001E7218" w:rsidP="001E7218">
      <w:pPr>
        <w:rPr>
          <w:b/>
          <w:color w:val="000000"/>
          <w:sz w:val="24"/>
          <w:szCs w:val="24"/>
        </w:rPr>
      </w:pPr>
    </w:p>
    <w:p w:rsidR="001E7218" w:rsidRDefault="001E7218" w:rsidP="001E7218">
      <w:pPr>
        <w:rPr>
          <w:b/>
          <w:color w:val="000000"/>
          <w:sz w:val="24"/>
          <w:szCs w:val="24"/>
        </w:rPr>
      </w:pPr>
    </w:p>
    <w:p w:rsidR="001E7218" w:rsidRDefault="001E7218" w:rsidP="001E7218">
      <w:pPr>
        <w:rPr>
          <w:b/>
          <w:color w:val="000000"/>
          <w:sz w:val="24"/>
          <w:szCs w:val="24"/>
        </w:rPr>
      </w:pPr>
    </w:p>
    <w:p w:rsidR="001E7218" w:rsidRDefault="001E7218" w:rsidP="001E7218">
      <w:pPr>
        <w:rPr>
          <w:b/>
          <w:color w:val="000000"/>
          <w:sz w:val="24"/>
          <w:szCs w:val="24"/>
        </w:rPr>
      </w:pPr>
    </w:p>
    <w:p w:rsidR="001E7218" w:rsidRDefault="001E7218" w:rsidP="001E7218">
      <w:pPr>
        <w:rPr>
          <w:b/>
          <w:color w:val="000000"/>
          <w:sz w:val="24"/>
          <w:szCs w:val="24"/>
        </w:rPr>
      </w:pPr>
    </w:p>
    <w:p w:rsidR="001E7218" w:rsidRDefault="001E7218" w:rsidP="001E7218">
      <w:pPr>
        <w:rPr>
          <w:b/>
          <w:color w:val="000000"/>
          <w:sz w:val="24"/>
          <w:szCs w:val="24"/>
        </w:rPr>
      </w:pPr>
    </w:p>
    <w:p w:rsidR="001E7218" w:rsidRDefault="001E7218" w:rsidP="001E7218">
      <w:pPr>
        <w:rPr>
          <w:b/>
          <w:color w:val="000000"/>
          <w:sz w:val="24"/>
          <w:szCs w:val="24"/>
        </w:rPr>
      </w:pPr>
    </w:p>
    <w:p w:rsidR="001E7218" w:rsidRDefault="001E7218" w:rsidP="001E7218">
      <w:pPr>
        <w:rPr>
          <w:b/>
          <w:color w:val="000000"/>
          <w:sz w:val="24"/>
          <w:szCs w:val="24"/>
        </w:rPr>
      </w:pPr>
    </w:p>
    <w:p w:rsidR="001E7218" w:rsidRDefault="001E7218" w:rsidP="001E7218">
      <w:pPr>
        <w:rPr>
          <w:b/>
          <w:color w:val="000000"/>
          <w:sz w:val="24"/>
          <w:szCs w:val="24"/>
        </w:rPr>
      </w:pPr>
    </w:p>
    <w:p w:rsidR="001E7218" w:rsidRDefault="001E7218" w:rsidP="001E7218">
      <w:pPr>
        <w:rPr>
          <w:b/>
          <w:color w:val="000000"/>
          <w:sz w:val="24"/>
          <w:szCs w:val="24"/>
        </w:rPr>
      </w:pPr>
    </w:p>
    <w:p w:rsidR="001E7218" w:rsidRDefault="001E7218" w:rsidP="001E7218">
      <w:pPr>
        <w:rPr>
          <w:b/>
          <w:color w:val="000000"/>
          <w:sz w:val="24"/>
          <w:szCs w:val="24"/>
        </w:rPr>
      </w:pPr>
    </w:p>
    <w:p w:rsidR="001E7218" w:rsidRDefault="001E7218" w:rsidP="001E7218">
      <w:pPr>
        <w:rPr>
          <w:b/>
          <w:color w:val="000000"/>
          <w:sz w:val="24"/>
          <w:szCs w:val="24"/>
        </w:rPr>
      </w:pPr>
    </w:p>
    <w:p w:rsidR="001E7218" w:rsidRDefault="001E7218" w:rsidP="001E721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1E7218" w:rsidRDefault="001E7218" w:rsidP="001E7218">
      <w:pPr>
        <w:rPr>
          <w:b/>
          <w:color w:val="000000"/>
          <w:sz w:val="24"/>
          <w:szCs w:val="24"/>
        </w:rPr>
      </w:pPr>
    </w:p>
    <w:p w:rsidR="001E7218" w:rsidRDefault="001E7218" w:rsidP="001E7218">
      <w:pPr>
        <w:jc w:val="center"/>
        <w:rPr>
          <w:b/>
          <w:color w:val="000000"/>
          <w:sz w:val="24"/>
          <w:szCs w:val="24"/>
        </w:rPr>
      </w:pPr>
      <w:r w:rsidRPr="00AB5767">
        <w:rPr>
          <w:rFonts w:hint="eastAsia"/>
          <w:b/>
          <w:noProof/>
          <w:color w:val="000000"/>
          <w:sz w:val="24"/>
          <w:szCs w:val="24"/>
        </w:rPr>
        <w:t>“乾元</w:t>
      </w:r>
      <w:r w:rsidRPr="00AB5767">
        <w:rPr>
          <w:rFonts w:hint="eastAsia"/>
          <w:b/>
          <w:noProof/>
          <w:color w:val="000000"/>
          <w:sz w:val="24"/>
          <w:szCs w:val="24"/>
        </w:rPr>
        <w:t>-</w:t>
      </w:r>
      <w:r w:rsidRPr="00AB5767">
        <w:rPr>
          <w:rFonts w:hint="eastAsia"/>
          <w:b/>
          <w:noProof/>
          <w:color w:val="000000"/>
          <w:sz w:val="24"/>
          <w:szCs w:val="24"/>
        </w:rPr>
        <w:t>私享</w:t>
      </w:r>
      <w:r w:rsidRPr="00AB5767">
        <w:rPr>
          <w:rFonts w:hint="eastAsia"/>
          <w:b/>
          <w:noProof/>
          <w:color w:val="000000"/>
          <w:sz w:val="24"/>
          <w:szCs w:val="24"/>
        </w:rPr>
        <w:t>(</w:t>
      </w:r>
      <w:r w:rsidRPr="00AB5767">
        <w:rPr>
          <w:rFonts w:hint="eastAsia"/>
          <w:b/>
          <w:noProof/>
          <w:color w:val="000000"/>
          <w:sz w:val="24"/>
          <w:szCs w:val="24"/>
        </w:rPr>
        <w:t>对公专享</w:t>
      </w:r>
      <w:r w:rsidRPr="00AB5767">
        <w:rPr>
          <w:rFonts w:hint="eastAsia"/>
          <w:b/>
          <w:noProof/>
          <w:color w:val="000000"/>
          <w:sz w:val="24"/>
          <w:szCs w:val="24"/>
        </w:rPr>
        <w:t>)</w:t>
      </w:r>
      <w:r w:rsidRPr="00AB5767">
        <w:rPr>
          <w:rFonts w:hint="eastAsia"/>
          <w:b/>
          <w:noProof/>
          <w:color w:val="000000"/>
          <w:sz w:val="24"/>
          <w:szCs w:val="24"/>
        </w:rPr>
        <w:t>”</w:t>
      </w:r>
      <w:r w:rsidRPr="00AB5767">
        <w:rPr>
          <w:rFonts w:hint="eastAsia"/>
          <w:b/>
          <w:noProof/>
          <w:color w:val="000000"/>
          <w:sz w:val="24"/>
          <w:szCs w:val="24"/>
        </w:rPr>
        <w:t>2020</w:t>
      </w:r>
      <w:r w:rsidRPr="00AB5767">
        <w:rPr>
          <w:rFonts w:hint="eastAsia"/>
          <w:b/>
          <w:noProof/>
          <w:color w:val="000000"/>
          <w:sz w:val="24"/>
          <w:szCs w:val="24"/>
        </w:rPr>
        <w:t>年第</w:t>
      </w:r>
      <w:r w:rsidRPr="00AB5767">
        <w:rPr>
          <w:rFonts w:hint="eastAsia"/>
          <w:b/>
          <w:noProof/>
          <w:color w:val="000000"/>
          <w:sz w:val="24"/>
          <w:szCs w:val="24"/>
        </w:rPr>
        <w:t>99</w:t>
      </w:r>
      <w:r w:rsidRPr="00AB5767">
        <w:rPr>
          <w:rFonts w:hint="eastAsia"/>
          <w:b/>
          <w:noProof/>
          <w:color w:val="000000"/>
          <w:sz w:val="24"/>
          <w:szCs w:val="24"/>
        </w:rPr>
        <w:t>期私人银行人民币理财产品</w:t>
      </w:r>
      <w:r>
        <w:rPr>
          <w:rFonts w:hint="eastAsia"/>
          <w:b/>
          <w:color w:val="000000"/>
          <w:sz w:val="24"/>
          <w:szCs w:val="24"/>
        </w:rPr>
        <w:t>投资非标准化债权资产清单</w:t>
      </w:r>
    </w:p>
    <w:p w:rsidR="001E7218" w:rsidRDefault="001E7218" w:rsidP="001E721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>
        <w:rPr>
          <w:rFonts w:ascii="宋体" w:hAnsi="宋体"/>
          <w:color w:val="000000"/>
          <w:szCs w:val="21"/>
        </w:rPr>
        <w:t>2021</w:t>
      </w:r>
      <w:r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1E7218" w:rsidRDefault="001E7218" w:rsidP="001E721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Pr="00AB5767">
        <w:rPr>
          <w:rFonts w:ascii="宋体" w:hAnsi="宋体" w:hint="eastAsia"/>
          <w:noProof/>
          <w:color w:val="000000"/>
          <w:szCs w:val="21"/>
        </w:rPr>
        <w:t>“乾元-私享(对公专享)”2020年第99期私人银行人民币理财产品</w:t>
      </w:r>
      <w:r>
        <w:rPr>
          <w:rFonts w:ascii="宋体" w:hAnsi="宋体" w:hint="eastAsia"/>
          <w:color w:val="000000"/>
          <w:szCs w:val="21"/>
        </w:rPr>
        <w:t>投资非标准化债权资产清单披露如下：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24"/>
        <w:gridCol w:w="2761"/>
        <w:gridCol w:w="1517"/>
        <w:gridCol w:w="1241"/>
        <w:gridCol w:w="1153"/>
      </w:tblGrid>
      <w:tr w:rsidR="001E7218" w:rsidTr="004E54B9">
        <w:trPr>
          <w:trHeight w:val="765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218" w:rsidRDefault="001E7218" w:rsidP="004E54B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218" w:rsidRDefault="001E7218" w:rsidP="004E54B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18" w:rsidRDefault="001E7218" w:rsidP="004E54B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218" w:rsidRDefault="001E7218" w:rsidP="004E54B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218" w:rsidRDefault="001E7218" w:rsidP="004E54B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1E7218" w:rsidTr="004E54B9">
        <w:trPr>
          <w:trHeight w:val="240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E7218" w:rsidRDefault="00954503" w:rsidP="004E54B9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E7218" w:rsidRDefault="00954503" w:rsidP="004E54B9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218" w:rsidRDefault="00954503" w:rsidP="004E54B9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E7218" w:rsidRDefault="00954503" w:rsidP="004E54B9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218" w:rsidRDefault="00954503" w:rsidP="004E54B9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-</w:t>
            </w:r>
          </w:p>
        </w:tc>
      </w:tr>
    </w:tbl>
    <w:p w:rsidR="00486DD4" w:rsidRPr="00277F0B" w:rsidRDefault="001E7218" w:rsidP="00277F0B">
      <w:pPr>
        <w:ind w:firstLineChars="200" w:firstLine="420"/>
        <w:rPr>
          <w:rFonts w:ascii="宋体" w:hAnsi="宋体"/>
          <w:color w:val="000000"/>
          <w:szCs w:val="21"/>
        </w:rPr>
      </w:pPr>
      <w:r w:rsidRPr="00277F0B">
        <w:rPr>
          <w:rFonts w:ascii="宋体" w:hAnsi="宋体" w:hint="eastAsia"/>
          <w:color w:val="000000"/>
          <w:szCs w:val="21"/>
        </w:rPr>
        <w:t>到期收益分配详见产品说明书。</w:t>
      </w:r>
    </w:p>
    <w:sectPr w:rsidR="00486DD4" w:rsidRPr="00277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E76" w:rsidRDefault="00D56E76" w:rsidP="001E7218">
      <w:r>
        <w:separator/>
      </w:r>
    </w:p>
  </w:endnote>
  <w:endnote w:type="continuationSeparator" w:id="0">
    <w:p w:rsidR="00D56E76" w:rsidRDefault="00D56E76" w:rsidP="001E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E76" w:rsidRDefault="00D56E76" w:rsidP="001E7218">
      <w:r>
        <w:separator/>
      </w:r>
    </w:p>
  </w:footnote>
  <w:footnote w:type="continuationSeparator" w:id="0">
    <w:p w:rsidR="00D56E76" w:rsidRDefault="00D56E76" w:rsidP="001E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CB7"/>
    <w:rsid w:val="00184D0D"/>
    <w:rsid w:val="001E7218"/>
    <w:rsid w:val="00200C36"/>
    <w:rsid w:val="00277F0B"/>
    <w:rsid w:val="0037573C"/>
    <w:rsid w:val="00486DD4"/>
    <w:rsid w:val="00795B67"/>
    <w:rsid w:val="00954503"/>
    <w:rsid w:val="009C5C74"/>
    <w:rsid w:val="00A238B4"/>
    <w:rsid w:val="00C83101"/>
    <w:rsid w:val="00D56E76"/>
    <w:rsid w:val="00DB6CB7"/>
    <w:rsid w:val="00E04A47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CC2289-E323-4C4F-ABB2-2EEF769D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2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7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72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72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7218"/>
    <w:rPr>
      <w:sz w:val="18"/>
      <w:szCs w:val="18"/>
    </w:rPr>
  </w:style>
  <w:style w:type="table" w:styleId="a5">
    <w:name w:val="Table Grid"/>
    <w:basedOn w:val="a1"/>
    <w:uiPriority w:val="59"/>
    <w:rsid w:val="001E7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4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1311</Characters>
  <Application>Microsoft Office Word</Application>
  <DocSecurity>0</DocSecurity>
  <Lines>10</Lines>
  <Paragraphs>3</Paragraphs>
  <ScaleCrop>false</ScaleCrop>
  <Company>P R C</Company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石建鹏</dc:creator>
  <cp:keywords/>
  <dc:description/>
  <cp:lastModifiedBy>石建鹏</cp:lastModifiedBy>
  <cp:revision>9</cp:revision>
  <dcterms:created xsi:type="dcterms:W3CDTF">2021-04-20T02:22:00Z</dcterms:created>
  <dcterms:modified xsi:type="dcterms:W3CDTF">2021-04-22T02:20:00Z</dcterms:modified>
</cp:coreProperties>
</file>