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B67" w:rsidRPr="00437C59" w:rsidRDefault="00A44B67" w:rsidP="00A44B67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AB5767">
        <w:rPr>
          <w:rFonts w:asciiTheme="minorEastAsia" w:eastAsiaTheme="minorEastAsia" w:hAnsiTheme="minorEastAsia" w:hint="eastAsia"/>
          <w:b/>
          <w:noProof/>
          <w:color w:val="000000"/>
          <w:sz w:val="32"/>
          <w:szCs w:val="32"/>
        </w:rPr>
        <w:t>“乾元-私享(对公专享)”2020年第96期私人银行人民币理财产品</w:t>
      </w: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季</w:t>
      </w:r>
      <w:r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度</w:t>
      </w: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A44B67" w:rsidRPr="00437C59" w:rsidRDefault="00A44B67" w:rsidP="00A44B67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>
        <w:rPr>
          <w:rFonts w:asciiTheme="minorEastAsia" w:eastAsiaTheme="minorEastAsia" w:hAnsiTheme="minorEastAsia"/>
          <w:color w:val="000000"/>
          <w:szCs w:val="21"/>
        </w:rPr>
        <w:t>2021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>
        <w:rPr>
          <w:rFonts w:asciiTheme="minorEastAsia" w:eastAsiaTheme="minorEastAsia" w:hAnsiTheme="minorEastAsia"/>
          <w:color w:val="000000"/>
          <w:szCs w:val="21"/>
        </w:rPr>
        <w:t>3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>
        <w:rPr>
          <w:rFonts w:asciiTheme="minorEastAsia" w:eastAsiaTheme="minorEastAsia" w:hAnsiTheme="minorEastAsia"/>
          <w:color w:val="000000"/>
          <w:szCs w:val="21"/>
        </w:rPr>
        <w:t>31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A44B67" w:rsidRPr="00437C59" w:rsidRDefault="00A44B67" w:rsidP="00A44B67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AB5767">
        <w:rPr>
          <w:rFonts w:asciiTheme="minorEastAsia" w:eastAsiaTheme="minorEastAsia" w:hAnsiTheme="minorEastAsia" w:hint="eastAsia"/>
          <w:noProof/>
          <w:color w:val="000000"/>
          <w:sz w:val="28"/>
          <w:szCs w:val="28"/>
        </w:rPr>
        <w:t>“乾元-私享(对公专享)”2020年第96期私人银行人民币理财产品</w:t>
      </w: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 w:rsidRPr="00AB5767">
        <w:rPr>
          <w:rFonts w:asciiTheme="minorEastAsia" w:eastAsiaTheme="minorEastAsia" w:hAnsiTheme="minorEastAsia" w:hint="eastAsia"/>
          <w:noProof/>
          <w:color w:val="000000"/>
          <w:sz w:val="28"/>
          <w:szCs w:val="28"/>
        </w:rPr>
        <w:t>2020年12月7日</w:t>
      </w: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Pr="00AB5767">
        <w:rPr>
          <w:rFonts w:asciiTheme="minorEastAsia" w:eastAsiaTheme="minorEastAsia" w:hAnsiTheme="minorEastAsia"/>
          <w:noProof/>
          <w:color w:val="000000"/>
          <w:sz w:val="28"/>
          <w:szCs w:val="28"/>
        </w:rPr>
        <w:t>61600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万</w:t>
      </w: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A44B67" w:rsidRPr="00437C59" w:rsidRDefault="00A44B67" w:rsidP="00A44B67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A44B67" w:rsidRPr="00437C59" w:rsidRDefault="00A44B67" w:rsidP="00A44B67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jc w:val="center"/>
        <w:tblLook w:val="04A0" w:firstRow="1" w:lastRow="0" w:firstColumn="1" w:lastColumn="0" w:noHBand="0" w:noVBand="1"/>
      </w:tblPr>
      <w:tblGrid>
        <w:gridCol w:w="2126"/>
        <w:gridCol w:w="2835"/>
      </w:tblGrid>
      <w:tr w:rsidR="00A44B67" w:rsidRPr="00445AC1" w:rsidTr="00445AC1">
        <w:trPr>
          <w:trHeight w:val="473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7" w:rsidRPr="00445AC1" w:rsidRDefault="00A44B67" w:rsidP="004E54B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45AC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7" w:rsidRPr="00445AC1" w:rsidRDefault="00A44B67" w:rsidP="004E54B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45AC1">
              <w:rPr>
                <w:rFonts w:asciiTheme="minorEastAsia" w:eastAsiaTheme="minorEastAsia" w:hAnsiTheme="minorEastAsia"/>
                <w:noProof/>
                <w:color w:val="000000"/>
                <w:szCs w:val="21"/>
              </w:rPr>
              <w:t>359</w:t>
            </w:r>
          </w:p>
        </w:tc>
      </w:tr>
      <w:tr w:rsidR="00A44B67" w:rsidRPr="00445AC1" w:rsidTr="00445AC1">
        <w:trPr>
          <w:trHeight w:val="551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7" w:rsidRPr="00445AC1" w:rsidRDefault="00A44B67" w:rsidP="004E54B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45AC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67" w:rsidRPr="00445AC1" w:rsidRDefault="00A44B67" w:rsidP="004E54B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45AC1">
              <w:rPr>
                <w:rFonts w:asciiTheme="minorEastAsia" w:eastAsiaTheme="minorEastAsia" w:hAnsiTheme="minorEastAsia"/>
                <w:noProof/>
                <w:color w:val="000000"/>
                <w:szCs w:val="21"/>
              </w:rPr>
              <w:t>3.90</w:t>
            </w:r>
            <w:r w:rsidRPr="00445AC1">
              <w:rPr>
                <w:rFonts w:asciiTheme="minorEastAsia" w:eastAsiaTheme="minorEastAsia" w:hAnsiTheme="minorEastAsia"/>
                <w:color w:val="000000"/>
                <w:szCs w:val="21"/>
              </w:rPr>
              <w:t>%</w:t>
            </w:r>
          </w:p>
        </w:tc>
      </w:tr>
    </w:tbl>
    <w:p w:rsidR="00A44B67" w:rsidRPr="00E31B0A" w:rsidRDefault="00A44B67" w:rsidP="00A44B67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A44B67" w:rsidRPr="00E31B0A" w:rsidRDefault="00A44B67" w:rsidP="00A44B67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5"/>
        <w:gridCol w:w="1399"/>
        <w:gridCol w:w="1399"/>
        <w:gridCol w:w="1399"/>
        <w:gridCol w:w="1314"/>
      </w:tblGrid>
      <w:tr w:rsidR="00A44B67" w:rsidRPr="00445AC1" w:rsidTr="004E54B9">
        <w:trPr>
          <w:trHeight w:val="589"/>
          <w:jc w:val="center"/>
        </w:trPr>
        <w:tc>
          <w:tcPr>
            <w:tcW w:w="2943" w:type="dxa"/>
            <w:vAlign w:val="center"/>
          </w:tcPr>
          <w:p w:rsidR="00A44B67" w:rsidRPr="00445AC1" w:rsidRDefault="00A44B67" w:rsidP="004E54B9">
            <w:pPr>
              <w:rPr>
                <w:rFonts w:asciiTheme="minorEastAsia" w:eastAsiaTheme="minorEastAsia" w:hAnsiTheme="minorEastAsia"/>
              </w:rPr>
            </w:pPr>
            <w:r w:rsidRPr="00445AC1">
              <w:rPr>
                <w:rFonts w:asciiTheme="minorEastAsia" w:eastAsiaTheme="minorEastAsia" w:hAnsiTheme="minorEastAsia" w:hint="eastAsia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A44B67" w:rsidRPr="00445AC1" w:rsidRDefault="00A44B67" w:rsidP="004E54B9">
            <w:pPr>
              <w:rPr>
                <w:rFonts w:asciiTheme="minorEastAsia" w:eastAsiaTheme="minorEastAsia" w:hAnsiTheme="minorEastAsia"/>
              </w:rPr>
            </w:pPr>
            <w:r w:rsidRPr="00445AC1">
              <w:rPr>
                <w:rFonts w:asciiTheme="minorEastAsia" w:eastAsiaTheme="minorEastAsia" w:hAnsiTheme="minorEastAsia" w:hint="eastAsia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A44B67" w:rsidRPr="00445AC1" w:rsidRDefault="00A44B67" w:rsidP="004E54B9">
            <w:pPr>
              <w:rPr>
                <w:rFonts w:asciiTheme="minorEastAsia" w:eastAsiaTheme="minorEastAsia" w:hAnsiTheme="minorEastAsia"/>
              </w:rPr>
            </w:pPr>
            <w:r w:rsidRPr="00445AC1">
              <w:rPr>
                <w:rFonts w:asciiTheme="minorEastAsia" w:eastAsiaTheme="minorEastAsia" w:hAnsiTheme="minorEastAsia" w:hint="eastAsia"/>
              </w:rPr>
              <w:t>募集终止日</w:t>
            </w:r>
          </w:p>
        </w:tc>
        <w:tc>
          <w:tcPr>
            <w:tcW w:w="1418" w:type="dxa"/>
            <w:vAlign w:val="center"/>
          </w:tcPr>
          <w:p w:rsidR="00A44B67" w:rsidRPr="00445AC1" w:rsidRDefault="00A44B67" w:rsidP="004E54B9">
            <w:pPr>
              <w:rPr>
                <w:rFonts w:asciiTheme="minorEastAsia" w:eastAsiaTheme="minorEastAsia" w:hAnsiTheme="minorEastAsia"/>
              </w:rPr>
            </w:pPr>
            <w:r w:rsidRPr="00445AC1">
              <w:rPr>
                <w:rFonts w:asciiTheme="minorEastAsia" w:eastAsiaTheme="minorEastAsia" w:hAnsiTheme="minorEastAsia" w:hint="eastAsia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A44B67" w:rsidRPr="00445AC1" w:rsidRDefault="00A44B67" w:rsidP="004E54B9">
            <w:pPr>
              <w:rPr>
                <w:rFonts w:asciiTheme="minorEastAsia" w:eastAsiaTheme="minorEastAsia" w:hAnsiTheme="minorEastAsia"/>
              </w:rPr>
            </w:pPr>
            <w:r w:rsidRPr="00445AC1">
              <w:rPr>
                <w:rFonts w:asciiTheme="minorEastAsia" w:eastAsiaTheme="minorEastAsia" w:hAnsiTheme="minorEastAsia" w:hint="eastAsia"/>
              </w:rPr>
              <w:t>产品到期日</w:t>
            </w:r>
          </w:p>
        </w:tc>
      </w:tr>
      <w:tr w:rsidR="00A44B67" w:rsidRPr="00445AC1" w:rsidTr="004E54B9">
        <w:trPr>
          <w:trHeight w:val="475"/>
          <w:jc w:val="center"/>
        </w:trPr>
        <w:tc>
          <w:tcPr>
            <w:tcW w:w="2943" w:type="dxa"/>
            <w:vAlign w:val="center"/>
          </w:tcPr>
          <w:p w:rsidR="00A44B67" w:rsidRPr="00445AC1" w:rsidRDefault="00A44B67" w:rsidP="004E54B9">
            <w:pPr>
              <w:rPr>
                <w:rFonts w:asciiTheme="minorEastAsia" w:eastAsiaTheme="minorEastAsia" w:hAnsiTheme="minorEastAsia"/>
              </w:rPr>
            </w:pPr>
            <w:r w:rsidRPr="00445AC1">
              <w:rPr>
                <w:rFonts w:asciiTheme="minorEastAsia" w:eastAsiaTheme="minorEastAsia" w:hAnsiTheme="minorEastAsia" w:hint="eastAsia"/>
                <w:noProof/>
              </w:rPr>
              <w:t>“乾元-私享(对公专享)”2020年第96期私人银行人民币理财产品</w:t>
            </w:r>
          </w:p>
        </w:tc>
        <w:tc>
          <w:tcPr>
            <w:tcW w:w="1418" w:type="dxa"/>
            <w:vAlign w:val="center"/>
          </w:tcPr>
          <w:p w:rsidR="00A44B67" w:rsidRPr="00445AC1" w:rsidRDefault="00A44B67" w:rsidP="004E54B9">
            <w:pPr>
              <w:rPr>
                <w:rFonts w:asciiTheme="minorEastAsia" w:eastAsiaTheme="minorEastAsia" w:hAnsiTheme="minorEastAsia"/>
              </w:rPr>
            </w:pPr>
            <w:r w:rsidRPr="00445AC1">
              <w:rPr>
                <w:rFonts w:asciiTheme="minorEastAsia" w:eastAsiaTheme="minorEastAsia" w:hAnsiTheme="minorEastAsia"/>
                <w:noProof/>
              </w:rPr>
              <w:t>2020/12/3</w:t>
            </w:r>
          </w:p>
        </w:tc>
        <w:tc>
          <w:tcPr>
            <w:tcW w:w="1417" w:type="dxa"/>
            <w:vAlign w:val="center"/>
          </w:tcPr>
          <w:p w:rsidR="00A44B67" w:rsidRPr="00445AC1" w:rsidRDefault="00A44B67" w:rsidP="004E54B9">
            <w:pPr>
              <w:rPr>
                <w:rFonts w:asciiTheme="minorEastAsia" w:eastAsiaTheme="minorEastAsia" w:hAnsiTheme="minorEastAsia"/>
              </w:rPr>
            </w:pPr>
            <w:r w:rsidRPr="00445AC1">
              <w:rPr>
                <w:rFonts w:asciiTheme="minorEastAsia" w:eastAsiaTheme="minorEastAsia" w:hAnsiTheme="minorEastAsia"/>
                <w:noProof/>
              </w:rPr>
              <w:t>2020/12/5</w:t>
            </w:r>
          </w:p>
        </w:tc>
        <w:tc>
          <w:tcPr>
            <w:tcW w:w="1418" w:type="dxa"/>
            <w:vAlign w:val="center"/>
          </w:tcPr>
          <w:p w:rsidR="00A44B67" w:rsidRPr="00445AC1" w:rsidRDefault="00A44B67" w:rsidP="004E54B9">
            <w:pPr>
              <w:rPr>
                <w:rFonts w:asciiTheme="minorEastAsia" w:eastAsiaTheme="minorEastAsia" w:hAnsiTheme="minorEastAsia"/>
              </w:rPr>
            </w:pPr>
            <w:r w:rsidRPr="00445AC1">
              <w:rPr>
                <w:rFonts w:asciiTheme="minorEastAsia" w:eastAsiaTheme="minorEastAsia" w:hAnsiTheme="minorEastAsia"/>
                <w:noProof/>
              </w:rPr>
              <w:t>2020/12/7</w:t>
            </w:r>
          </w:p>
        </w:tc>
        <w:tc>
          <w:tcPr>
            <w:tcW w:w="1326" w:type="dxa"/>
            <w:vAlign w:val="center"/>
          </w:tcPr>
          <w:p w:rsidR="00A44B67" w:rsidRPr="00445AC1" w:rsidRDefault="00A44B67" w:rsidP="004E54B9">
            <w:pPr>
              <w:rPr>
                <w:rFonts w:asciiTheme="minorEastAsia" w:eastAsiaTheme="minorEastAsia" w:hAnsiTheme="minorEastAsia"/>
              </w:rPr>
            </w:pPr>
            <w:r w:rsidRPr="00445AC1">
              <w:rPr>
                <w:rFonts w:asciiTheme="minorEastAsia" w:eastAsiaTheme="minorEastAsia" w:hAnsiTheme="minorEastAsia"/>
                <w:noProof/>
              </w:rPr>
              <w:t>2021/12/1</w:t>
            </w:r>
          </w:p>
        </w:tc>
      </w:tr>
    </w:tbl>
    <w:p w:rsidR="00A44B67" w:rsidRPr="00437C59" w:rsidRDefault="00A44B67" w:rsidP="00A44B67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:rsidR="00A44B67" w:rsidRPr="00437C59" w:rsidRDefault="00A44B67" w:rsidP="00A44B67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:rsidR="00A44B67" w:rsidRDefault="00A44B67" w:rsidP="00A44B67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4"/>
        <w:gridCol w:w="1740"/>
        <w:gridCol w:w="1520"/>
        <w:gridCol w:w="1741"/>
        <w:gridCol w:w="1842"/>
      </w:tblGrid>
      <w:tr w:rsidR="00A44B67" w:rsidRPr="00445AC1" w:rsidTr="004E54B9">
        <w:trPr>
          <w:trHeight w:val="285"/>
          <w:jc w:val="center"/>
        </w:trPr>
        <w:tc>
          <w:tcPr>
            <w:tcW w:w="2224" w:type="dxa"/>
            <w:vAlign w:val="center"/>
          </w:tcPr>
          <w:p w:rsidR="00A44B67" w:rsidRPr="00445AC1" w:rsidRDefault="00A44B67" w:rsidP="004E54B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445AC1">
              <w:rPr>
                <w:rFonts w:asciiTheme="minorEastAsia" w:eastAsiaTheme="minorEastAsia" w:hAnsiTheme="minorEastAsia" w:cs="宋体" w:hint="eastAsia"/>
                <w:kern w:val="0"/>
              </w:rPr>
              <w:t>资产类别</w:t>
            </w:r>
          </w:p>
        </w:tc>
        <w:tc>
          <w:tcPr>
            <w:tcW w:w="1740" w:type="dxa"/>
            <w:vAlign w:val="center"/>
          </w:tcPr>
          <w:p w:rsidR="00A44B67" w:rsidRPr="00445AC1" w:rsidRDefault="00A44B67" w:rsidP="004E54B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445AC1">
              <w:rPr>
                <w:rFonts w:asciiTheme="minorEastAsia" w:eastAsiaTheme="minorEastAsia" w:hAnsiTheme="minorEastAsia" w:cs="宋体" w:hint="eastAsia"/>
                <w:kern w:val="0"/>
              </w:rPr>
              <w:t>穿透前金额</w:t>
            </w:r>
          </w:p>
          <w:p w:rsidR="00A44B67" w:rsidRPr="00445AC1" w:rsidRDefault="00A44B67" w:rsidP="004E54B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445AC1">
              <w:rPr>
                <w:rFonts w:asciiTheme="minorEastAsia" w:eastAsiaTheme="minorEastAsia" w:hAnsiTheme="minorEastAsia" w:cs="宋体" w:hint="eastAsia"/>
                <w:kern w:val="0"/>
              </w:rPr>
              <w:t>（元）</w:t>
            </w:r>
          </w:p>
        </w:tc>
        <w:tc>
          <w:tcPr>
            <w:tcW w:w="1520" w:type="dxa"/>
            <w:vAlign w:val="center"/>
          </w:tcPr>
          <w:p w:rsidR="00A44B67" w:rsidRPr="00445AC1" w:rsidRDefault="00A44B67" w:rsidP="004E54B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445AC1">
              <w:rPr>
                <w:rFonts w:asciiTheme="minorEastAsia" w:eastAsiaTheme="minorEastAsia" w:hAnsiTheme="minorEastAsia" w:cs="宋体" w:hint="eastAsia"/>
                <w:kern w:val="0"/>
              </w:rPr>
              <w:t>占全部产品总资产的比例（%）</w:t>
            </w:r>
          </w:p>
        </w:tc>
        <w:tc>
          <w:tcPr>
            <w:tcW w:w="1741" w:type="dxa"/>
            <w:vAlign w:val="center"/>
          </w:tcPr>
          <w:p w:rsidR="00A44B67" w:rsidRPr="00445AC1" w:rsidRDefault="00A44B67" w:rsidP="004E54B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445AC1">
              <w:rPr>
                <w:rFonts w:asciiTheme="minorEastAsia" w:eastAsiaTheme="minorEastAsia" w:hAnsiTheme="minorEastAsia" w:cs="宋体" w:hint="eastAsia"/>
                <w:kern w:val="0"/>
              </w:rPr>
              <w:t>穿透后金额</w:t>
            </w:r>
          </w:p>
          <w:p w:rsidR="00A44B67" w:rsidRPr="00445AC1" w:rsidRDefault="00A44B67" w:rsidP="004E54B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445AC1">
              <w:rPr>
                <w:rFonts w:asciiTheme="minorEastAsia" w:eastAsiaTheme="minorEastAsia" w:hAnsiTheme="minorEastAsia" w:cs="宋体" w:hint="eastAsia"/>
                <w:kern w:val="0"/>
              </w:rPr>
              <w:t>（元）</w:t>
            </w:r>
          </w:p>
        </w:tc>
        <w:tc>
          <w:tcPr>
            <w:tcW w:w="1842" w:type="dxa"/>
          </w:tcPr>
          <w:p w:rsidR="00A44B67" w:rsidRPr="00445AC1" w:rsidRDefault="00A44B67" w:rsidP="004E54B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445AC1">
              <w:rPr>
                <w:rFonts w:asciiTheme="minorEastAsia" w:eastAsiaTheme="minorEastAsia" w:hAnsiTheme="minorEastAsia" w:cs="宋体" w:hint="eastAsia"/>
                <w:kern w:val="0"/>
              </w:rPr>
              <w:t>占全部产品总资产的比例（%）</w:t>
            </w:r>
          </w:p>
        </w:tc>
      </w:tr>
      <w:tr w:rsidR="00794C43" w:rsidRPr="00445AC1" w:rsidTr="004E54B9">
        <w:trPr>
          <w:trHeight w:val="285"/>
          <w:jc w:val="center"/>
        </w:trPr>
        <w:tc>
          <w:tcPr>
            <w:tcW w:w="2224" w:type="dxa"/>
            <w:vAlign w:val="center"/>
          </w:tcPr>
          <w:p w:rsidR="00794C43" w:rsidRPr="00445AC1" w:rsidRDefault="00794C43" w:rsidP="00794C43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  <w:r w:rsidRPr="00445AC1">
              <w:rPr>
                <w:rFonts w:asciiTheme="minorEastAsia" w:eastAsiaTheme="minorEastAsia" w:hAnsiTheme="minorEastAsia" w:cs="宋体"/>
                <w:kern w:val="0"/>
              </w:rPr>
              <w:t>现金及银行存款</w:t>
            </w:r>
          </w:p>
        </w:tc>
        <w:tc>
          <w:tcPr>
            <w:tcW w:w="1740" w:type="dxa"/>
            <w:vAlign w:val="center"/>
          </w:tcPr>
          <w:p w:rsidR="00794C43" w:rsidRPr="00445AC1" w:rsidRDefault="00794C43" w:rsidP="00794C4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445AC1">
              <w:rPr>
                <w:rFonts w:asciiTheme="minorEastAsia" w:eastAsiaTheme="minorEastAsia" w:hAnsiTheme="minorEastAsia" w:cs="宋体"/>
                <w:kern w:val="0"/>
              </w:rPr>
              <w:t>16,720,717.93</w:t>
            </w:r>
          </w:p>
        </w:tc>
        <w:tc>
          <w:tcPr>
            <w:tcW w:w="1520" w:type="dxa"/>
          </w:tcPr>
          <w:p w:rsidR="00794C43" w:rsidRPr="00445AC1" w:rsidRDefault="00794C43" w:rsidP="00794C43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445AC1">
              <w:rPr>
                <w:rFonts w:asciiTheme="minorEastAsia" w:eastAsiaTheme="minorEastAsia" w:hAnsiTheme="minorEastAsia"/>
              </w:rPr>
              <w:t>2.66%</w:t>
            </w:r>
          </w:p>
        </w:tc>
        <w:tc>
          <w:tcPr>
            <w:tcW w:w="1741" w:type="dxa"/>
            <w:vAlign w:val="center"/>
          </w:tcPr>
          <w:p w:rsidR="00794C43" w:rsidRPr="00445AC1" w:rsidRDefault="00794C43" w:rsidP="00794C4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445AC1">
              <w:rPr>
                <w:rFonts w:asciiTheme="minorEastAsia" w:eastAsiaTheme="minorEastAsia" w:hAnsiTheme="minorEastAsia" w:cs="宋体"/>
                <w:kern w:val="0"/>
              </w:rPr>
              <w:t>16,720,717.93</w:t>
            </w:r>
          </w:p>
        </w:tc>
        <w:tc>
          <w:tcPr>
            <w:tcW w:w="1842" w:type="dxa"/>
          </w:tcPr>
          <w:p w:rsidR="00794C43" w:rsidRPr="00445AC1" w:rsidRDefault="00794C43" w:rsidP="00794C43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445AC1">
              <w:rPr>
                <w:rFonts w:asciiTheme="minorEastAsia" w:eastAsiaTheme="minorEastAsia" w:hAnsiTheme="minorEastAsia"/>
              </w:rPr>
              <w:t>2.66%</w:t>
            </w:r>
          </w:p>
        </w:tc>
      </w:tr>
      <w:tr w:rsidR="00794C43" w:rsidRPr="00445AC1" w:rsidTr="004E54B9">
        <w:trPr>
          <w:trHeight w:val="285"/>
          <w:jc w:val="center"/>
        </w:trPr>
        <w:tc>
          <w:tcPr>
            <w:tcW w:w="2224" w:type="dxa"/>
            <w:vAlign w:val="center"/>
          </w:tcPr>
          <w:p w:rsidR="00794C43" w:rsidRPr="00445AC1" w:rsidRDefault="00794C43" w:rsidP="00794C43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  <w:r w:rsidRPr="00445AC1">
              <w:rPr>
                <w:rFonts w:asciiTheme="minorEastAsia" w:eastAsiaTheme="minorEastAsia" w:hAnsiTheme="minorEastAsia" w:cs="宋体" w:hint="eastAsia"/>
                <w:kern w:val="0"/>
              </w:rPr>
              <w:lastRenderedPageBreak/>
              <w:t>债券</w:t>
            </w:r>
          </w:p>
        </w:tc>
        <w:tc>
          <w:tcPr>
            <w:tcW w:w="1740" w:type="dxa"/>
            <w:vAlign w:val="center"/>
          </w:tcPr>
          <w:p w:rsidR="00794C43" w:rsidRPr="00445AC1" w:rsidRDefault="00794C43" w:rsidP="00794C4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445AC1">
              <w:rPr>
                <w:rFonts w:asciiTheme="minorEastAsia" w:eastAsiaTheme="minorEastAsia" w:hAnsiTheme="minorEastAsia" w:cs="宋体"/>
                <w:kern w:val="0"/>
              </w:rPr>
              <w:t>306,883,561.64</w:t>
            </w:r>
          </w:p>
        </w:tc>
        <w:tc>
          <w:tcPr>
            <w:tcW w:w="1520" w:type="dxa"/>
          </w:tcPr>
          <w:p w:rsidR="00794C43" w:rsidRPr="00445AC1" w:rsidRDefault="00794C43" w:rsidP="00794C43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445AC1">
              <w:rPr>
                <w:rFonts w:asciiTheme="minorEastAsia" w:eastAsiaTheme="minorEastAsia" w:hAnsiTheme="minorEastAsia"/>
              </w:rPr>
              <w:t>48.87%</w:t>
            </w:r>
          </w:p>
        </w:tc>
        <w:tc>
          <w:tcPr>
            <w:tcW w:w="1741" w:type="dxa"/>
            <w:vAlign w:val="center"/>
          </w:tcPr>
          <w:p w:rsidR="00794C43" w:rsidRPr="00445AC1" w:rsidRDefault="00794C43" w:rsidP="00794C4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445AC1">
              <w:rPr>
                <w:rFonts w:asciiTheme="minorEastAsia" w:eastAsiaTheme="minorEastAsia" w:hAnsiTheme="minorEastAsia" w:cs="宋体"/>
                <w:kern w:val="0"/>
              </w:rPr>
              <w:t>306,883,561.64</w:t>
            </w:r>
          </w:p>
        </w:tc>
        <w:tc>
          <w:tcPr>
            <w:tcW w:w="1842" w:type="dxa"/>
          </w:tcPr>
          <w:p w:rsidR="00794C43" w:rsidRPr="00445AC1" w:rsidRDefault="00794C43" w:rsidP="00794C43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445AC1">
              <w:rPr>
                <w:rFonts w:asciiTheme="minorEastAsia" w:eastAsiaTheme="minorEastAsia" w:hAnsiTheme="minorEastAsia"/>
              </w:rPr>
              <w:t>48.87%</w:t>
            </w:r>
          </w:p>
        </w:tc>
      </w:tr>
      <w:tr w:rsidR="00794C43" w:rsidRPr="00445AC1" w:rsidTr="004E54B9">
        <w:trPr>
          <w:trHeight w:val="285"/>
          <w:jc w:val="center"/>
        </w:trPr>
        <w:tc>
          <w:tcPr>
            <w:tcW w:w="2224" w:type="dxa"/>
            <w:vAlign w:val="center"/>
          </w:tcPr>
          <w:p w:rsidR="00794C43" w:rsidRPr="00445AC1" w:rsidRDefault="00794C43" w:rsidP="00794C43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  <w:r w:rsidRPr="00445AC1">
              <w:rPr>
                <w:rFonts w:asciiTheme="minorEastAsia" w:eastAsiaTheme="minorEastAsia" w:hAnsiTheme="minorEastAsia" w:cs="宋体" w:hint="eastAsia"/>
                <w:kern w:val="0"/>
              </w:rPr>
              <w:t>非标准化债权类资产</w:t>
            </w:r>
          </w:p>
        </w:tc>
        <w:tc>
          <w:tcPr>
            <w:tcW w:w="1740" w:type="dxa"/>
            <w:vAlign w:val="center"/>
          </w:tcPr>
          <w:p w:rsidR="00794C43" w:rsidRPr="00445AC1" w:rsidRDefault="00794C43" w:rsidP="00794C4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445AC1">
              <w:rPr>
                <w:rFonts w:asciiTheme="minorEastAsia" w:eastAsiaTheme="minorEastAsia" w:hAnsiTheme="minorEastAsia" w:cs="宋体"/>
                <w:kern w:val="0"/>
              </w:rPr>
              <w:t>304,299,166.67</w:t>
            </w:r>
          </w:p>
        </w:tc>
        <w:tc>
          <w:tcPr>
            <w:tcW w:w="1520" w:type="dxa"/>
          </w:tcPr>
          <w:p w:rsidR="00794C43" w:rsidRPr="00445AC1" w:rsidRDefault="00794C43" w:rsidP="00794C43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445AC1">
              <w:rPr>
                <w:rFonts w:asciiTheme="minorEastAsia" w:eastAsiaTheme="minorEastAsia" w:hAnsiTheme="minorEastAsia" w:cs="宋体"/>
                <w:kern w:val="0"/>
              </w:rPr>
              <w:t>48.46%</w:t>
            </w:r>
          </w:p>
        </w:tc>
        <w:tc>
          <w:tcPr>
            <w:tcW w:w="1741" w:type="dxa"/>
            <w:vAlign w:val="center"/>
          </w:tcPr>
          <w:p w:rsidR="00794C43" w:rsidRPr="00445AC1" w:rsidRDefault="00794C43" w:rsidP="00794C4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445AC1">
              <w:rPr>
                <w:rFonts w:asciiTheme="minorEastAsia" w:eastAsiaTheme="minorEastAsia" w:hAnsiTheme="minorEastAsia" w:cs="宋体"/>
                <w:kern w:val="0"/>
              </w:rPr>
              <w:t>304,299,166.67</w:t>
            </w:r>
          </w:p>
        </w:tc>
        <w:tc>
          <w:tcPr>
            <w:tcW w:w="1842" w:type="dxa"/>
          </w:tcPr>
          <w:p w:rsidR="00794C43" w:rsidRPr="00445AC1" w:rsidRDefault="00794C43" w:rsidP="00794C43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445AC1">
              <w:rPr>
                <w:rFonts w:asciiTheme="minorEastAsia" w:eastAsiaTheme="minorEastAsia" w:hAnsiTheme="minorEastAsia" w:cs="宋体"/>
                <w:kern w:val="0"/>
              </w:rPr>
              <w:t>48.46%</w:t>
            </w:r>
          </w:p>
        </w:tc>
      </w:tr>
      <w:tr w:rsidR="00794C43" w:rsidRPr="00445AC1" w:rsidTr="004E54B9">
        <w:trPr>
          <w:trHeight w:val="285"/>
          <w:jc w:val="center"/>
        </w:trPr>
        <w:tc>
          <w:tcPr>
            <w:tcW w:w="2224" w:type="dxa"/>
            <w:vAlign w:val="center"/>
          </w:tcPr>
          <w:p w:rsidR="00794C43" w:rsidRPr="00445AC1" w:rsidRDefault="00794C43" w:rsidP="00794C43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  <w:r w:rsidRPr="00445AC1">
              <w:rPr>
                <w:rFonts w:asciiTheme="minorEastAsia" w:eastAsiaTheme="minorEastAsia" w:hAnsiTheme="minorEastAsia" w:cs="宋体" w:hint="eastAsia"/>
                <w:kern w:val="0"/>
              </w:rPr>
              <w:t>合计</w:t>
            </w:r>
          </w:p>
        </w:tc>
        <w:tc>
          <w:tcPr>
            <w:tcW w:w="1740" w:type="dxa"/>
            <w:vAlign w:val="center"/>
          </w:tcPr>
          <w:p w:rsidR="00794C43" w:rsidRPr="00445AC1" w:rsidRDefault="00794C43" w:rsidP="00794C4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445AC1">
              <w:rPr>
                <w:rFonts w:asciiTheme="minorEastAsia" w:eastAsiaTheme="minorEastAsia" w:hAnsiTheme="minorEastAsia" w:cs="宋体"/>
                <w:kern w:val="0"/>
              </w:rPr>
              <w:t>627,903,446.24</w:t>
            </w:r>
          </w:p>
        </w:tc>
        <w:tc>
          <w:tcPr>
            <w:tcW w:w="1520" w:type="dxa"/>
            <w:vAlign w:val="center"/>
          </w:tcPr>
          <w:p w:rsidR="00794C43" w:rsidRPr="00445AC1" w:rsidRDefault="00794C43" w:rsidP="00794C4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445AC1">
              <w:rPr>
                <w:rFonts w:asciiTheme="minorEastAsia" w:eastAsiaTheme="minorEastAsia" w:hAnsiTheme="minorEastAsia" w:cs="宋体" w:hint="eastAsia"/>
                <w:kern w:val="0"/>
              </w:rPr>
              <w:t>100%</w:t>
            </w:r>
          </w:p>
        </w:tc>
        <w:tc>
          <w:tcPr>
            <w:tcW w:w="1741" w:type="dxa"/>
            <w:vAlign w:val="center"/>
          </w:tcPr>
          <w:p w:rsidR="00794C43" w:rsidRPr="00445AC1" w:rsidRDefault="00794C43" w:rsidP="00794C4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445AC1">
              <w:rPr>
                <w:rFonts w:asciiTheme="minorEastAsia" w:eastAsiaTheme="minorEastAsia" w:hAnsiTheme="minorEastAsia" w:cs="宋体"/>
                <w:kern w:val="0"/>
              </w:rPr>
              <w:t>627,903,446.24</w:t>
            </w:r>
          </w:p>
        </w:tc>
        <w:tc>
          <w:tcPr>
            <w:tcW w:w="1842" w:type="dxa"/>
            <w:vAlign w:val="center"/>
          </w:tcPr>
          <w:p w:rsidR="00794C43" w:rsidRPr="00445AC1" w:rsidRDefault="00794C43" w:rsidP="00794C4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445AC1">
              <w:rPr>
                <w:rFonts w:asciiTheme="minorEastAsia" w:eastAsiaTheme="minorEastAsia" w:hAnsiTheme="minorEastAsia" w:cs="宋体" w:hint="eastAsia"/>
                <w:kern w:val="0"/>
              </w:rPr>
              <w:t>100%</w:t>
            </w:r>
          </w:p>
        </w:tc>
      </w:tr>
    </w:tbl>
    <w:p w:rsidR="00A44B67" w:rsidRDefault="00A44B67" w:rsidP="00A44B67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1"/>
        <w:gridCol w:w="3559"/>
        <w:gridCol w:w="1785"/>
        <w:gridCol w:w="1721"/>
      </w:tblGrid>
      <w:tr w:rsidR="00A44B67" w:rsidRPr="00445AC1" w:rsidTr="005C2F01">
        <w:trPr>
          <w:trHeight w:val="589"/>
          <w:jc w:val="center"/>
        </w:trPr>
        <w:tc>
          <w:tcPr>
            <w:tcW w:w="1231" w:type="dxa"/>
            <w:vAlign w:val="center"/>
          </w:tcPr>
          <w:p w:rsidR="00A44B67" w:rsidRPr="00445AC1" w:rsidRDefault="00A44B67" w:rsidP="004E54B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45AC1"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559" w:type="dxa"/>
            <w:vAlign w:val="center"/>
          </w:tcPr>
          <w:p w:rsidR="00A44B67" w:rsidRPr="00445AC1" w:rsidRDefault="00A44B67" w:rsidP="004E54B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45AC1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785" w:type="dxa"/>
            <w:vAlign w:val="center"/>
          </w:tcPr>
          <w:p w:rsidR="00A44B67" w:rsidRPr="00445AC1" w:rsidRDefault="00A44B67" w:rsidP="004E54B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45AC1">
              <w:rPr>
                <w:rFonts w:asciiTheme="minorEastAsia" w:eastAsiaTheme="minorEastAsia" w:hAnsiTheme="minorEastAsia" w:hint="eastAsia"/>
                <w:szCs w:val="21"/>
              </w:rPr>
              <w:t>资产规模（元）</w:t>
            </w:r>
          </w:p>
        </w:tc>
        <w:tc>
          <w:tcPr>
            <w:tcW w:w="1721" w:type="dxa"/>
            <w:vAlign w:val="center"/>
          </w:tcPr>
          <w:p w:rsidR="00A44B67" w:rsidRPr="00445AC1" w:rsidRDefault="00A44B67" w:rsidP="004E54B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45AC1">
              <w:rPr>
                <w:rFonts w:asciiTheme="minorEastAsia" w:eastAsiaTheme="minorEastAsia" w:hAnsiTheme="minorEastAsia" w:hint="eastAsia"/>
                <w:szCs w:val="21"/>
              </w:rPr>
              <w:t>资产占比（%）</w:t>
            </w:r>
          </w:p>
        </w:tc>
      </w:tr>
      <w:tr w:rsidR="00794C43" w:rsidRPr="00445AC1" w:rsidTr="00856799">
        <w:trPr>
          <w:trHeight w:val="496"/>
          <w:jc w:val="center"/>
        </w:trPr>
        <w:tc>
          <w:tcPr>
            <w:tcW w:w="1231" w:type="dxa"/>
            <w:vAlign w:val="center"/>
          </w:tcPr>
          <w:p w:rsidR="00794C43" w:rsidRPr="00445AC1" w:rsidRDefault="00794C43" w:rsidP="00794C43">
            <w:pPr>
              <w:jc w:val="center"/>
              <w:rPr>
                <w:rFonts w:asciiTheme="minorEastAsia" w:eastAsiaTheme="minorEastAsia" w:hAnsiTheme="minorEastAsia"/>
              </w:rPr>
            </w:pPr>
            <w:r w:rsidRPr="00445AC1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559" w:type="dxa"/>
          </w:tcPr>
          <w:p w:rsidR="00794C43" w:rsidRPr="00445AC1" w:rsidRDefault="00794C43" w:rsidP="00794C43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445AC1">
              <w:rPr>
                <w:rFonts w:asciiTheme="minorEastAsia" w:eastAsiaTheme="minorEastAsia" w:hAnsiTheme="minorEastAsia" w:hint="eastAsia"/>
              </w:rPr>
              <w:t>20中交四航局MTN001</w:t>
            </w:r>
          </w:p>
        </w:tc>
        <w:tc>
          <w:tcPr>
            <w:tcW w:w="1785" w:type="dxa"/>
            <w:vAlign w:val="center"/>
          </w:tcPr>
          <w:p w:rsidR="00794C43" w:rsidRPr="00445AC1" w:rsidRDefault="00794C43" w:rsidP="00794C4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445AC1">
              <w:rPr>
                <w:rFonts w:asciiTheme="minorEastAsia" w:eastAsiaTheme="minorEastAsia" w:hAnsiTheme="minorEastAsia" w:cs="宋体"/>
                <w:kern w:val="0"/>
              </w:rPr>
              <w:t>306,883,561.64</w:t>
            </w:r>
          </w:p>
        </w:tc>
        <w:tc>
          <w:tcPr>
            <w:tcW w:w="1721" w:type="dxa"/>
          </w:tcPr>
          <w:p w:rsidR="00794C43" w:rsidRPr="00445AC1" w:rsidRDefault="00794C43" w:rsidP="00794C43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445AC1">
              <w:rPr>
                <w:rFonts w:asciiTheme="minorEastAsia" w:eastAsiaTheme="minorEastAsia" w:hAnsiTheme="minorEastAsia"/>
              </w:rPr>
              <w:t>48.87%</w:t>
            </w:r>
          </w:p>
        </w:tc>
      </w:tr>
      <w:tr w:rsidR="00794C43" w:rsidRPr="00445AC1" w:rsidTr="00856799">
        <w:trPr>
          <w:trHeight w:val="496"/>
          <w:jc w:val="center"/>
        </w:trPr>
        <w:tc>
          <w:tcPr>
            <w:tcW w:w="1231" w:type="dxa"/>
            <w:vAlign w:val="center"/>
          </w:tcPr>
          <w:p w:rsidR="00794C43" w:rsidRPr="00445AC1" w:rsidRDefault="00794C43" w:rsidP="00794C43">
            <w:pPr>
              <w:jc w:val="center"/>
              <w:rPr>
                <w:rFonts w:asciiTheme="minorEastAsia" w:eastAsiaTheme="minorEastAsia" w:hAnsiTheme="minorEastAsia"/>
              </w:rPr>
            </w:pPr>
            <w:r w:rsidRPr="00445AC1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559" w:type="dxa"/>
          </w:tcPr>
          <w:p w:rsidR="00794C43" w:rsidRPr="00445AC1" w:rsidRDefault="00794C43" w:rsidP="00794C43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445AC1">
              <w:rPr>
                <w:rFonts w:asciiTheme="minorEastAsia" w:eastAsiaTheme="minorEastAsia" w:hAnsiTheme="minorEastAsia" w:hint="eastAsia"/>
              </w:rPr>
              <w:t>16云空港投资AB004</w:t>
            </w:r>
          </w:p>
        </w:tc>
        <w:tc>
          <w:tcPr>
            <w:tcW w:w="1785" w:type="dxa"/>
            <w:vAlign w:val="center"/>
          </w:tcPr>
          <w:p w:rsidR="00794C43" w:rsidRPr="00445AC1" w:rsidRDefault="00794C43" w:rsidP="00794C4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445AC1">
              <w:rPr>
                <w:rFonts w:asciiTheme="minorEastAsia" w:eastAsiaTheme="minorEastAsia" w:hAnsiTheme="minorEastAsia" w:cs="宋体"/>
                <w:kern w:val="0"/>
              </w:rPr>
              <w:t>304,299,166.67</w:t>
            </w:r>
          </w:p>
        </w:tc>
        <w:tc>
          <w:tcPr>
            <w:tcW w:w="1721" w:type="dxa"/>
          </w:tcPr>
          <w:p w:rsidR="00794C43" w:rsidRPr="00445AC1" w:rsidRDefault="00794C43" w:rsidP="00794C43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445AC1">
              <w:rPr>
                <w:rFonts w:asciiTheme="minorEastAsia" w:eastAsiaTheme="minorEastAsia" w:hAnsiTheme="minorEastAsia" w:cs="宋体"/>
                <w:kern w:val="0"/>
              </w:rPr>
              <w:t>48.46%</w:t>
            </w:r>
          </w:p>
        </w:tc>
      </w:tr>
    </w:tbl>
    <w:p w:rsidR="00A44B67" w:rsidRDefault="00A44B67" w:rsidP="00A44B67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投资规模占比较高的前十项资产</w:t>
      </w:r>
    </w:p>
    <w:p w:rsidR="00A44B67" w:rsidRDefault="00A44B67" w:rsidP="00A44B67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五、产品的流动性风险分析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6"/>
      </w:tblGrid>
      <w:tr w:rsidR="00A44B67" w:rsidTr="004E54B9">
        <w:tc>
          <w:tcPr>
            <w:tcW w:w="8522" w:type="dxa"/>
          </w:tcPr>
          <w:p w:rsidR="00A44B67" w:rsidRPr="00576002" w:rsidRDefault="00A44B67" w:rsidP="004E54B9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产品管理人会根据产品到期时间合理调整资产配置，以满足产品的兑付资金需求，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A44B67" w:rsidRDefault="00A44B67" w:rsidP="00A44B67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投资账户信息</w:t>
      </w:r>
    </w:p>
    <w:tbl>
      <w:tblPr>
        <w:tblW w:w="8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A44B67" w:rsidTr="004E54B9">
        <w:trPr>
          <w:trHeight w:val="285"/>
          <w:jc w:val="center"/>
        </w:trPr>
        <w:tc>
          <w:tcPr>
            <w:tcW w:w="780" w:type="dxa"/>
            <w:vAlign w:val="center"/>
          </w:tcPr>
          <w:p w:rsidR="00A44B67" w:rsidRDefault="00A44B67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vAlign w:val="center"/>
          </w:tcPr>
          <w:p w:rsidR="00A44B67" w:rsidRDefault="00A44B67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vAlign w:val="center"/>
          </w:tcPr>
          <w:p w:rsidR="00A44B67" w:rsidRDefault="00A44B67" w:rsidP="004E54B9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vAlign w:val="center"/>
          </w:tcPr>
          <w:p w:rsidR="00A44B67" w:rsidRDefault="00A44B67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vAlign w:val="center"/>
          </w:tcPr>
          <w:p w:rsidR="00A44B67" w:rsidRDefault="00A44B67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A44B67" w:rsidTr="004E54B9">
        <w:trPr>
          <w:trHeight w:val="285"/>
          <w:jc w:val="center"/>
        </w:trPr>
        <w:tc>
          <w:tcPr>
            <w:tcW w:w="780" w:type="dxa"/>
            <w:vAlign w:val="center"/>
          </w:tcPr>
          <w:p w:rsidR="00A44B67" w:rsidRDefault="00A44B67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vAlign w:val="center"/>
          </w:tcPr>
          <w:p w:rsidR="00A44B67" w:rsidRDefault="00A44B67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托管账户</w:t>
            </w:r>
          </w:p>
        </w:tc>
        <w:tc>
          <w:tcPr>
            <w:tcW w:w="1842" w:type="dxa"/>
            <w:vAlign w:val="center"/>
          </w:tcPr>
          <w:p w:rsidR="00A44B67" w:rsidRDefault="00A44B67" w:rsidP="004E54B9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AB5767">
              <w:rPr>
                <w:rFonts w:ascii="宋体" w:hAnsi="宋体" w:cs="宋体"/>
                <w:noProof/>
                <w:kern w:val="0"/>
              </w:rPr>
              <w:t>44050186320100001363-1269</w:t>
            </w:r>
          </w:p>
        </w:tc>
        <w:tc>
          <w:tcPr>
            <w:tcW w:w="1843" w:type="dxa"/>
            <w:vAlign w:val="center"/>
          </w:tcPr>
          <w:p w:rsidR="00A44B67" w:rsidRPr="007172D9" w:rsidRDefault="00A44B67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中国建设银行股</w:t>
            </w:r>
          </w:p>
          <w:p w:rsidR="00A44B67" w:rsidRPr="007172D9" w:rsidRDefault="00A44B67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份有限公司广东</w:t>
            </w:r>
          </w:p>
          <w:p w:rsidR="00A44B67" w:rsidRPr="007172D9" w:rsidRDefault="00A44B67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省分行投资银行</w:t>
            </w:r>
          </w:p>
          <w:p w:rsidR="00A44B67" w:rsidRPr="007172D9" w:rsidRDefault="00A44B67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理财产品托管专</w:t>
            </w:r>
          </w:p>
          <w:p w:rsidR="00A44B67" w:rsidRDefault="00A44B67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户</w:t>
            </w:r>
          </w:p>
        </w:tc>
        <w:tc>
          <w:tcPr>
            <w:tcW w:w="1997" w:type="dxa"/>
            <w:vAlign w:val="center"/>
          </w:tcPr>
          <w:p w:rsidR="00A44B67" w:rsidRPr="007172D9" w:rsidRDefault="00A44B67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中国建设银行广东</w:t>
            </w:r>
          </w:p>
          <w:p w:rsidR="00A44B67" w:rsidRDefault="00A44B67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省分行营业室</w:t>
            </w:r>
          </w:p>
        </w:tc>
      </w:tr>
    </w:tbl>
    <w:p w:rsidR="00A44B67" w:rsidRDefault="00A44B67" w:rsidP="00A44B67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七、</w:t>
      </w:r>
      <w:r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A44B67" w:rsidRDefault="00A44B67" w:rsidP="00A44B67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sz w:val="28"/>
          <w:szCs w:val="28"/>
        </w:rPr>
      </w:pP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</w:t>
      </w:r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产品持有关联方发行或承销的证券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"/>
        <w:gridCol w:w="1356"/>
        <w:gridCol w:w="1356"/>
        <w:gridCol w:w="1356"/>
        <w:gridCol w:w="1356"/>
        <w:gridCol w:w="1296"/>
        <w:gridCol w:w="1554"/>
        <w:gridCol w:w="1560"/>
      </w:tblGrid>
      <w:tr w:rsidR="00A44B67" w:rsidTr="004E54B9">
        <w:trPr>
          <w:trHeight w:val="285"/>
          <w:jc w:val="center"/>
        </w:trPr>
        <w:tc>
          <w:tcPr>
            <w:tcW w:w="793" w:type="dxa"/>
            <w:vAlign w:val="center"/>
          </w:tcPr>
          <w:p w:rsidR="00A44B67" w:rsidRDefault="00A44B67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356" w:type="dxa"/>
            <w:vAlign w:val="center"/>
          </w:tcPr>
          <w:p w:rsidR="00A44B67" w:rsidRDefault="00A44B67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证券简称</w:t>
            </w:r>
          </w:p>
        </w:tc>
        <w:tc>
          <w:tcPr>
            <w:tcW w:w="1356" w:type="dxa"/>
            <w:vAlign w:val="center"/>
          </w:tcPr>
          <w:p w:rsidR="00A44B67" w:rsidRDefault="00A44B67" w:rsidP="004E54B9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证券类别</w:t>
            </w:r>
          </w:p>
        </w:tc>
        <w:tc>
          <w:tcPr>
            <w:tcW w:w="1356" w:type="dxa"/>
            <w:vAlign w:val="center"/>
          </w:tcPr>
          <w:p w:rsidR="00A44B67" w:rsidRDefault="00A44B67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证券代码</w:t>
            </w:r>
          </w:p>
        </w:tc>
        <w:tc>
          <w:tcPr>
            <w:tcW w:w="1356" w:type="dxa"/>
            <w:vAlign w:val="center"/>
          </w:tcPr>
          <w:p w:rsidR="00A44B67" w:rsidRDefault="00A44B67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交易数量</w:t>
            </w:r>
          </w:p>
        </w:tc>
        <w:tc>
          <w:tcPr>
            <w:tcW w:w="1296" w:type="dxa"/>
            <w:vAlign w:val="center"/>
          </w:tcPr>
          <w:p w:rsidR="00A44B67" w:rsidRDefault="00A44B67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交易净价</w:t>
            </w:r>
          </w:p>
        </w:tc>
        <w:tc>
          <w:tcPr>
            <w:tcW w:w="1554" w:type="dxa"/>
          </w:tcPr>
          <w:p w:rsidR="00A44B67" w:rsidRDefault="00A44B67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关联方名称</w:t>
            </w:r>
          </w:p>
        </w:tc>
        <w:tc>
          <w:tcPr>
            <w:tcW w:w="1560" w:type="dxa"/>
          </w:tcPr>
          <w:p w:rsidR="00A44B67" w:rsidRDefault="00A44B67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关联方角色</w:t>
            </w:r>
          </w:p>
        </w:tc>
      </w:tr>
      <w:tr w:rsidR="00A44B67" w:rsidTr="004E54B9">
        <w:trPr>
          <w:trHeight w:val="285"/>
          <w:jc w:val="center"/>
        </w:trPr>
        <w:tc>
          <w:tcPr>
            <w:tcW w:w="793" w:type="dxa"/>
            <w:vAlign w:val="center"/>
          </w:tcPr>
          <w:p w:rsidR="00A44B67" w:rsidRDefault="00A44B67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356" w:type="dxa"/>
            <w:vAlign w:val="center"/>
          </w:tcPr>
          <w:p w:rsidR="00A44B67" w:rsidRDefault="00A44B67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A44B67" w:rsidRDefault="00A44B67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A44B67" w:rsidRDefault="00A44B67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A44B67" w:rsidRDefault="00A44B67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A44B67" w:rsidRDefault="00A44B67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A44B67" w:rsidRDefault="00A44B67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A44B67" w:rsidRDefault="00A44B67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A44B67" w:rsidTr="004E54B9">
        <w:trPr>
          <w:trHeight w:val="285"/>
          <w:jc w:val="center"/>
        </w:trPr>
        <w:tc>
          <w:tcPr>
            <w:tcW w:w="793" w:type="dxa"/>
            <w:vAlign w:val="center"/>
          </w:tcPr>
          <w:p w:rsidR="00A44B67" w:rsidRDefault="00A44B67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356" w:type="dxa"/>
            <w:vAlign w:val="center"/>
          </w:tcPr>
          <w:p w:rsidR="00A44B67" w:rsidRDefault="00A44B67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A44B67" w:rsidRDefault="00A44B67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A44B67" w:rsidRDefault="00A44B67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A44B67" w:rsidRDefault="00A44B67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A44B67" w:rsidRDefault="00A44B67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A44B67" w:rsidRDefault="00A44B67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A44B67" w:rsidRDefault="00A44B67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A44B67" w:rsidTr="004E54B9">
        <w:trPr>
          <w:trHeight w:val="285"/>
          <w:jc w:val="center"/>
        </w:trPr>
        <w:tc>
          <w:tcPr>
            <w:tcW w:w="793" w:type="dxa"/>
            <w:vAlign w:val="center"/>
          </w:tcPr>
          <w:p w:rsidR="00A44B67" w:rsidRDefault="00A44B67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……</w:t>
            </w:r>
          </w:p>
        </w:tc>
        <w:tc>
          <w:tcPr>
            <w:tcW w:w="1356" w:type="dxa"/>
            <w:vAlign w:val="center"/>
          </w:tcPr>
          <w:p w:rsidR="00A44B67" w:rsidRDefault="00A44B67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A44B67" w:rsidRDefault="00A44B67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A44B67" w:rsidRDefault="00A44B67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A44B67" w:rsidRDefault="00A44B67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A44B67" w:rsidRDefault="00A44B67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A44B67" w:rsidRDefault="00A44B67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A44B67" w:rsidRDefault="00A44B67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</w:tbl>
    <w:p w:rsidR="00A44B67" w:rsidRDefault="00A44B67" w:rsidP="00A44B67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  <w:lang w:val="x-none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（二）</w:t>
      </w: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其他重大关联交易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6"/>
      </w:tblGrid>
      <w:tr w:rsidR="00A44B67" w:rsidTr="004E54B9">
        <w:tc>
          <w:tcPr>
            <w:tcW w:w="8522" w:type="dxa"/>
          </w:tcPr>
          <w:p w:rsidR="00A44B67" w:rsidRDefault="00A44B67" w:rsidP="004E54B9">
            <w:pPr>
              <w:spacing w:line="480" w:lineRule="exact"/>
              <w:outlineLvl w:val="0"/>
              <w:rPr>
                <w:rFonts w:asciiTheme="minorEastAsia" w:eastAsiaTheme="minorEastAsia" w:hAnsiTheme="minorEastAsia"/>
                <w:color w:val="000000"/>
                <w:sz w:val="28"/>
                <w:szCs w:val="28"/>
                <w:lang w:val="x-none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  <w:lang w:val="x-none"/>
              </w:rPr>
              <w:lastRenderedPageBreak/>
              <w:t>无。</w:t>
            </w:r>
          </w:p>
        </w:tc>
      </w:tr>
    </w:tbl>
    <w:p w:rsidR="00A44B67" w:rsidRPr="00E028E0" w:rsidRDefault="00A44B67" w:rsidP="00A44B67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八、</w:t>
      </w:r>
      <w:r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A44B67" w:rsidRPr="00437C59" w:rsidRDefault="00A44B67" w:rsidP="00A44B67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A44B67" w:rsidRPr="00437C59" w:rsidRDefault="00A44B67" w:rsidP="00A44B67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A44B67" w:rsidRPr="00437C59" w:rsidRDefault="00A44B67" w:rsidP="00A44B67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A44B67" w:rsidRPr="00437C59" w:rsidRDefault="00A44B67" w:rsidP="00A44B67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A44B67" w:rsidRPr="00437C59" w:rsidRDefault="00A44B67" w:rsidP="00A44B67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A44B67" w:rsidRPr="00437C59" w:rsidRDefault="00A44B67" w:rsidP="00A44B67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A44B67" w:rsidRPr="00437C59" w:rsidRDefault="00A44B67" w:rsidP="00A44B67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color w:val="000000"/>
          <w:sz w:val="28"/>
          <w:szCs w:val="28"/>
        </w:rPr>
        <w:t>2021</w:t>
      </w: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3</w:t>
      </w: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31</w:t>
      </w: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</w:p>
    <w:p w:rsidR="00A44B67" w:rsidRDefault="00A44B67" w:rsidP="00A44B67">
      <w:pPr>
        <w:rPr>
          <w:rFonts w:asciiTheme="minorEastAsia" w:eastAsiaTheme="minorEastAsia" w:hAnsiTheme="minorEastAsia"/>
        </w:rPr>
      </w:pPr>
      <w:r w:rsidRPr="00C61B7B">
        <w:rPr>
          <w:rFonts w:asciiTheme="minorEastAsia" w:eastAsiaTheme="minorEastAsia" w:hAnsiTheme="minorEastAsia"/>
        </w:rPr>
        <w:t xml:space="preserve"> </w:t>
      </w:r>
    </w:p>
    <w:p w:rsidR="00A44B67" w:rsidRDefault="00A44B67" w:rsidP="00A44B67">
      <w:pPr>
        <w:rPr>
          <w:b/>
          <w:color w:val="000000"/>
          <w:sz w:val="24"/>
          <w:szCs w:val="24"/>
        </w:rPr>
      </w:pPr>
    </w:p>
    <w:p w:rsidR="00A44B67" w:rsidRDefault="00A44B67" w:rsidP="00A44B67">
      <w:pPr>
        <w:rPr>
          <w:b/>
          <w:color w:val="000000"/>
          <w:sz w:val="24"/>
          <w:szCs w:val="24"/>
        </w:rPr>
      </w:pPr>
    </w:p>
    <w:p w:rsidR="00A44B67" w:rsidRDefault="00A44B67" w:rsidP="00A44B67">
      <w:pPr>
        <w:rPr>
          <w:b/>
          <w:color w:val="000000"/>
          <w:sz w:val="24"/>
          <w:szCs w:val="24"/>
        </w:rPr>
      </w:pPr>
    </w:p>
    <w:p w:rsidR="00A44B67" w:rsidRDefault="00A44B67" w:rsidP="00A44B67">
      <w:pPr>
        <w:rPr>
          <w:b/>
          <w:color w:val="000000"/>
          <w:sz w:val="24"/>
          <w:szCs w:val="24"/>
        </w:rPr>
      </w:pPr>
    </w:p>
    <w:p w:rsidR="00A44B67" w:rsidRDefault="00A44B67" w:rsidP="00A44B67">
      <w:pPr>
        <w:rPr>
          <w:b/>
          <w:color w:val="000000"/>
          <w:sz w:val="24"/>
          <w:szCs w:val="24"/>
        </w:rPr>
      </w:pPr>
    </w:p>
    <w:p w:rsidR="00A44B67" w:rsidRDefault="00A44B67" w:rsidP="00A44B67">
      <w:pPr>
        <w:rPr>
          <w:b/>
          <w:color w:val="000000"/>
          <w:sz w:val="24"/>
          <w:szCs w:val="24"/>
        </w:rPr>
      </w:pPr>
    </w:p>
    <w:p w:rsidR="00A44B67" w:rsidRDefault="00A44B67" w:rsidP="00A44B67">
      <w:pPr>
        <w:rPr>
          <w:b/>
          <w:color w:val="000000"/>
          <w:sz w:val="24"/>
          <w:szCs w:val="24"/>
        </w:rPr>
      </w:pPr>
    </w:p>
    <w:p w:rsidR="00A44B67" w:rsidRDefault="00A44B67" w:rsidP="00A44B67">
      <w:pPr>
        <w:rPr>
          <w:b/>
          <w:color w:val="000000"/>
          <w:sz w:val="24"/>
          <w:szCs w:val="24"/>
        </w:rPr>
      </w:pPr>
    </w:p>
    <w:p w:rsidR="00A44B67" w:rsidRDefault="00A44B67" w:rsidP="00A44B67">
      <w:pPr>
        <w:rPr>
          <w:b/>
          <w:color w:val="000000"/>
          <w:sz w:val="24"/>
          <w:szCs w:val="24"/>
        </w:rPr>
      </w:pPr>
    </w:p>
    <w:p w:rsidR="00A44B67" w:rsidRDefault="00A44B67" w:rsidP="00A44B67">
      <w:pPr>
        <w:rPr>
          <w:b/>
          <w:color w:val="000000"/>
          <w:sz w:val="24"/>
          <w:szCs w:val="24"/>
        </w:rPr>
      </w:pPr>
    </w:p>
    <w:p w:rsidR="00A44B67" w:rsidRDefault="00A44B67" w:rsidP="00A44B67">
      <w:pPr>
        <w:rPr>
          <w:b/>
          <w:color w:val="000000"/>
          <w:sz w:val="24"/>
          <w:szCs w:val="24"/>
        </w:rPr>
      </w:pPr>
    </w:p>
    <w:p w:rsidR="00A44B67" w:rsidRDefault="00A44B67" w:rsidP="00A44B67">
      <w:pPr>
        <w:rPr>
          <w:b/>
          <w:color w:val="000000"/>
          <w:sz w:val="24"/>
          <w:szCs w:val="24"/>
        </w:rPr>
      </w:pPr>
    </w:p>
    <w:p w:rsidR="00A44B67" w:rsidRDefault="00A44B67" w:rsidP="00A44B67">
      <w:pPr>
        <w:rPr>
          <w:b/>
          <w:color w:val="000000"/>
          <w:sz w:val="24"/>
          <w:szCs w:val="24"/>
        </w:rPr>
      </w:pPr>
    </w:p>
    <w:p w:rsidR="00A44B67" w:rsidRDefault="00A44B67" w:rsidP="00A44B67">
      <w:pPr>
        <w:rPr>
          <w:b/>
          <w:color w:val="000000"/>
          <w:sz w:val="24"/>
          <w:szCs w:val="24"/>
        </w:rPr>
      </w:pPr>
    </w:p>
    <w:p w:rsidR="00A44B67" w:rsidRDefault="00A44B67" w:rsidP="00A44B67">
      <w:pPr>
        <w:rPr>
          <w:b/>
          <w:color w:val="000000"/>
          <w:sz w:val="24"/>
          <w:szCs w:val="24"/>
        </w:rPr>
      </w:pPr>
    </w:p>
    <w:p w:rsidR="00A44B67" w:rsidRDefault="00A44B67" w:rsidP="00A44B67">
      <w:pPr>
        <w:rPr>
          <w:b/>
          <w:color w:val="000000"/>
          <w:sz w:val="24"/>
          <w:szCs w:val="24"/>
        </w:rPr>
      </w:pPr>
    </w:p>
    <w:p w:rsidR="00A44B67" w:rsidRDefault="00A44B67" w:rsidP="00A44B67">
      <w:pPr>
        <w:rPr>
          <w:b/>
          <w:color w:val="000000"/>
          <w:sz w:val="24"/>
          <w:szCs w:val="24"/>
        </w:rPr>
      </w:pPr>
    </w:p>
    <w:p w:rsidR="00A44B67" w:rsidRDefault="00A44B67" w:rsidP="00A44B67">
      <w:pPr>
        <w:rPr>
          <w:b/>
          <w:color w:val="000000"/>
          <w:sz w:val="24"/>
          <w:szCs w:val="24"/>
        </w:rPr>
      </w:pPr>
    </w:p>
    <w:p w:rsidR="00A44B67" w:rsidRDefault="00A44B67" w:rsidP="00A44B67">
      <w:pPr>
        <w:rPr>
          <w:b/>
          <w:color w:val="000000"/>
          <w:sz w:val="24"/>
          <w:szCs w:val="24"/>
        </w:rPr>
      </w:pPr>
    </w:p>
    <w:p w:rsidR="00A44B67" w:rsidRDefault="00A44B67" w:rsidP="00A44B67">
      <w:pPr>
        <w:rPr>
          <w:b/>
          <w:color w:val="000000"/>
          <w:sz w:val="24"/>
          <w:szCs w:val="24"/>
        </w:rPr>
      </w:pPr>
    </w:p>
    <w:p w:rsidR="00A44B67" w:rsidRDefault="00A44B67" w:rsidP="00A44B67">
      <w:pPr>
        <w:rPr>
          <w:b/>
          <w:color w:val="000000"/>
          <w:sz w:val="24"/>
          <w:szCs w:val="24"/>
        </w:rPr>
      </w:pPr>
    </w:p>
    <w:p w:rsidR="00A44B67" w:rsidRDefault="00A44B67" w:rsidP="00A44B67">
      <w:pPr>
        <w:rPr>
          <w:b/>
          <w:color w:val="000000"/>
          <w:sz w:val="24"/>
          <w:szCs w:val="24"/>
        </w:rPr>
      </w:pPr>
    </w:p>
    <w:p w:rsidR="00A44B67" w:rsidRDefault="00A44B67" w:rsidP="00A44B67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lastRenderedPageBreak/>
        <w:t>附录一</w:t>
      </w:r>
    </w:p>
    <w:p w:rsidR="00A44B67" w:rsidRDefault="00A44B67" w:rsidP="00A44B67">
      <w:pPr>
        <w:rPr>
          <w:b/>
          <w:color w:val="000000"/>
          <w:sz w:val="24"/>
          <w:szCs w:val="24"/>
        </w:rPr>
      </w:pPr>
    </w:p>
    <w:p w:rsidR="00A44B67" w:rsidRDefault="00A44B67" w:rsidP="00A44B67">
      <w:pPr>
        <w:jc w:val="center"/>
        <w:rPr>
          <w:b/>
          <w:color w:val="000000"/>
          <w:sz w:val="24"/>
          <w:szCs w:val="24"/>
        </w:rPr>
      </w:pPr>
      <w:r w:rsidRPr="00AB5767">
        <w:rPr>
          <w:rFonts w:hint="eastAsia"/>
          <w:b/>
          <w:noProof/>
          <w:color w:val="000000"/>
          <w:sz w:val="24"/>
          <w:szCs w:val="24"/>
        </w:rPr>
        <w:t>“乾元</w:t>
      </w:r>
      <w:r w:rsidRPr="00AB5767">
        <w:rPr>
          <w:rFonts w:hint="eastAsia"/>
          <w:b/>
          <w:noProof/>
          <w:color w:val="000000"/>
          <w:sz w:val="24"/>
          <w:szCs w:val="24"/>
        </w:rPr>
        <w:t>-</w:t>
      </w:r>
      <w:r w:rsidRPr="00AB5767">
        <w:rPr>
          <w:rFonts w:hint="eastAsia"/>
          <w:b/>
          <w:noProof/>
          <w:color w:val="000000"/>
          <w:sz w:val="24"/>
          <w:szCs w:val="24"/>
        </w:rPr>
        <w:t>私享</w:t>
      </w:r>
      <w:r w:rsidRPr="00AB5767">
        <w:rPr>
          <w:rFonts w:hint="eastAsia"/>
          <w:b/>
          <w:noProof/>
          <w:color w:val="000000"/>
          <w:sz w:val="24"/>
          <w:szCs w:val="24"/>
        </w:rPr>
        <w:t>(</w:t>
      </w:r>
      <w:r w:rsidRPr="00AB5767">
        <w:rPr>
          <w:rFonts w:hint="eastAsia"/>
          <w:b/>
          <w:noProof/>
          <w:color w:val="000000"/>
          <w:sz w:val="24"/>
          <w:szCs w:val="24"/>
        </w:rPr>
        <w:t>对公专享</w:t>
      </w:r>
      <w:r w:rsidRPr="00AB5767">
        <w:rPr>
          <w:rFonts w:hint="eastAsia"/>
          <w:b/>
          <w:noProof/>
          <w:color w:val="000000"/>
          <w:sz w:val="24"/>
          <w:szCs w:val="24"/>
        </w:rPr>
        <w:t>)</w:t>
      </w:r>
      <w:r w:rsidRPr="00AB5767">
        <w:rPr>
          <w:rFonts w:hint="eastAsia"/>
          <w:b/>
          <w:noProof/>
          <w:color w:val="000000"/>
          <w:sz w:val="24"/>
          <w:szCs w:val="24"/>
        </w:rPr>
        <w:t>”</w:t>
      </w:r>
      <w:r w:rsidRPr="00AB5767">
        <w:rPr>
          <w:rFonts w:hint="eastAsia"/>
          <w:b/>
          <w:noProof/>
          <w:color w:val="000000"/>
          <w:sz w:val="24"/>
          <w:szCs w:val="24"/>
        </w:rPr>
        <w:t>2020</w:t>
      </w:r>
      <w:r w:rsidRPr="00AB5767">
        <w:rPr>
          <w:rFonts w:hint="eastAsia"/>
          <w:b/>
          <w:noProof/>
          <w:color w:val="000000"/>
          <w:sz w:val="24"/>
          <w:szCs w:val="24"/>
        </w:rPr>
        <w:t>年第</w:t>
      </w:r>
      <w:r w:rsidRPr="00AB5767">
        <w:rPr>
          <w:rFonts w:hint="eastAsia"/>
          <w:b/>
          <w:noProof/>
          <w:color w:val="000000"/>
          <w:sz w:val="24"/>
          <w:szCs w:val="24"/>
        </w:rPr>
        <w:t>96</w:t>
      </w:r>
      <w:r w:rsidRPr="00AB5767">
        <w:rPr>
          <w:rFonts w:hint="eastAsia"/>
          <w:b/>
          <w:noProof/>
          <w:color w:val="000000"/>
          <w:sz w:val="24"/>
          <w:szCs w:val="24"/>
        </w:rPr>
        <w:t>期私人银行人民币理财产品</w:t>
      </w:r>
      <w:r>
        <w:rPr>
          <w:rFonts w:hint="eastAsia"/>
          <w:b/>
          <w:color w:val="000000"/>
          <w:sz w:val="24"/>
          <w:szCs w:val="24"/>
        </w:rPr>
        <w:t>投资非标准化债权资产清单</w:t>
      </w:r>
    </w:p>
    <w:p w:rsidR="00A44B67" w:rsidRDefault="00A44B67" w:rsidP="00A44B67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>
        <w:rPr>
          <w:rFonts w:ascii="宋体" w:hAnsi="宋体"/>
          <w:color w:val="000000"/>
          <w:szCs w:val="21"/>
        </w:rPr>
        <w:t>2021</w:t>
      </w:r>
      <w:r>
        <w:rPr>
          <w:rFonts w:ascii="宋体" w:hAnsi="宋体" w:hint="eastAsia"/>
          <w:color w:val="000000"/>
          <w:szCs w:val="21"/>
        </w:rPr>
        <w:t>年</w:t>
      </w:r>
      <w:r>
        <w:rPr>
          <w:rFonts w:ascii="宋体" w:hAnsi="宋体"/>
          <w:color w:val="000000"/>
          <w:szCs w:val="21"/>
        </w:rPr>
        <w:t>3</w:t>
      </w:r>
      <w:r>
        <w:rPr>
          <w:rFonts w:ascii="宋体" w:hAnsi="宋体" w:hint="eastAsia"/>
          <w:color w:val="000000"/>
          <w:szCs w:val="21"/>
        </w:rPr>
        <w:t>月</w:t>
      </w:r>
      <w:r>
        <w:rPr>
          <w:rFonts w:ascii="宋体" w:hAnsi="宋体"/>
          <w:color w:val="000000"/>
          <w:szCs w:val="21"/>
        </w:rPr>
        <w:t>31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A44B67" w:rsidRDefault="00A44B67" w:rsidP="00A44B67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Pr="00AB5767">
        <w:rPr>
          <w:rFonts w:ascii="宋体" w:hAnsi="宋体" w:hint="eastAsia"/>
          <w:noProof/>
          <w:color w:val="000000"/>
          <w:szCs w:val="21"/>
        </w:rPr>
        <w:t>“乾元-私享(对公专享)”2020年第96期私人银行人民币理财产品</w:t>
      </w:r>
      <w:r>
        <w:rPr>
          <w:rFonts w:ascii="宋体" w:hAnsi="宋体" w:hint="eastAsia"/>
          <w:color w:val="000000"/>
          <w:szCs w:val="21"/>
        </w:rPr>
        <w:t>投资非标准化债权资产清单披露如下：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624"/>
        <w:gridCol w:w="2761"/>
        <w:gridCol w:w="1517"/>
        <w:gridCol w:w="1241"/>
        <w:gridCol w:w="1153"/>
      </w:tblGrid>
      <w:tr w:rsidR="00A44B67" w:rsidRPr="00445AC1" w:rsidTr="004E54B9">
        <w:trPr>
          <w:trHeight w:val="765"/>
          <w:jc w:val="center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7" w:rsidRPr="00445AC1" w:rsidRDefault="00A44B67" w:rsidP="004E54B9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bookmarkStart w:id="0" w:name="_GoBack"/>
            <w:r w:rsidRPr="00445AC1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1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7" w:rsidRPr="00445AC1" w:rsidRDefault="00A44B67" w:rsidP="004E54B9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45AC1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4B67" w:rsidRPr="00445AC1" w:rsidRDefault="00A44B67" w:rsidP="004E54B9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45AC1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7" w:rsidRPr="00445AC1" w:rsidRDefault="00A44B67" w:rsidP="004E54B9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45AC1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7" w:rsidRPr="00445AC1" w:rsidRDefault="00A44B67" w:rsidP="004E54B9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45AC1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A44B67" w:rsidRPr="00445AC1" w:rsidTr="004E54B9">
        <w:trPr>
          <w:trHeight w:val="240"/>
          <w:jc w:val="center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44B67" w:rsidRPr="00445AC1" w:rsidRDefault="00A44B67" w:rsidP="004E54B9">
            <w:pPr>
              <w:jc w:val="center"/>
              <w:rPr>
                <w:rFonts w:asciiTheme="minorEastAsia" w:eastAsiaTheme="minorEastAsia" w:hAnsiTheme="minorEastAsia"/>
              </w:rPr>
            </w:pPr>
            <w:r w:rsidRPr="00445AC1">
              <w:rPr>
                <w:rFonts w:asciiTheme="minorEastAsia" w:eastAsiaTheme="minorEastAsia" w:hAnsiTheme="minorEastAsia" w:hint="eastAsia"/>
              </w:rPr>
              <w:t>非标准化债权类资产</w:t>
            </w:r>
          </w:p>
        </w:tc>
        <w:tc>
          <w:tcPr>
            <w:tcW w:w="1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44B67" w:rsidRPr="00445AC1" w:rsidRDefault="00ED0913" w:rsidP="004E54B9">
            <w:pPr>
              <w:jc w:val="center"/>
              <w:rPr>
                <w:rFonts w:asciiTheme="minorEastAsia" w:eastAsiaTheme="minorEastAsia" w:hAnsiTheme="minorEastAsia"/>
              </w:rPr>
            </w:pPr>
            <w:r w:rsidRPr="00445AC1">
              <w:rPr>
                <w:rFonts w:asciiTheme="minorEastAsia" w:eastAsiaTheme="minorEastAsia" w:hAnsiTheme="minorEastAsia" w:hint="eastAsia"/>
              </w:rPr>
              <w:t>昆明空港投资开发集团有限公司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B67" w:rsidRPr="00445AC1" w:rsidRDefault="00ED0913" w:rsidP="004E54B9">
            <w:pPr>
              <w:jc w:val="center"/>
              <w:rPr>
                <w:rFonts w:asciiTheme="minorEastAsia" w:eastAsiaTheme="minorEastAsia" w:hAnsiTheme="minorEastAsia"/>
              </w:rPr>
            </w:pPr>
            <w:r w:rsidRPr="00445AC1">
              <w:rPr>
                <w:rFonts w:asciiTheme="minorEastAsia" w:eastAsiaTheme="minorEastAsia" w:hAnsiTheme="minorEastAsia" w:hint="eastAsia"/>
              </w:rPr>
              <w:t>16云空港投资AB004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44B67" w:rsidRPr="00445AC1" w:rsidRDefault="00ED0913" w:rsidP="004E54B9">
            <w:pPr>
              <w:jc w:val="center"/>
              <w:rPr>
                <w:rFonts w:asciiTheme="minorEastAsia" w:eastAsiaTheme="minorEastAsia" w:hAnsiTheme="minorEastAsia"/>
              </w:rPr>
            </w:pPr>
            <w:r w:rsidRPr="00445AC1">
              <w:rPr>
                <w:rFonts w:asciiTheme="minorEastAsia" w:eastAsiaTheme="minorEastAsia" w:hAnsiTheme="minorEastAsia"/>
              </w:rPr>
              <w:t>3896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B67" w:rsidRPr="00445AC1" w:rsidRDefault="00A44B67" w:rsidP="004E54B9">
            <w:pPr>
              <w:widowControl/>
              <w:jc w:val="center"/>
              <w:rPr>
                <w:rFonts w:asciiTheme="minorEastAsia" w:eastAsiaTheme="minorEastAsia" w:hAnsiTheme="minorEastAsia" w:cstheme="minorBidi"/>
              </w:rPr>
            </w:pPr>
            <w:r w:rsidRPr="00445AC1">
              <w:rPr>
                <w:rFonts w:asciiTheme="minorEastAsia" w:eastAsiaTheme="minorEastAsia" w:hAnsiTheme="minorEastAsia" w:cstheme="minorBidi" w:hint="eastAsia"/>
              </w:rPr>
              <w:t>正常</w:t>
            </w:r>
          </w:p>
        </w:tc>
      </w:tr>
    </w:tbl>
    <w:bookmarkEnd w:id="0"/>
    <w:p w:rsidR="00486DD4" w:rsidRPr="00755340" w:rsidRDefault="00755340" w:rsidP="00755340">
      <w:r>
        <w:rPr>
          <w:rFonts w:ascii="宋体" w:hAnsi="宋体" w:hint="eastAsia"/>
          <w:color w:val="000000"/>
          <w:szCs w:val="21"/>
        </w:rPr>
        <w:t>到期收益分配详见产品说明书。</w:t>
      </w:r>
    </w:p>
    <w:sectPr w:rsidR="00486DD4" w:rsidRPr="007553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5CA" w:rsidRDefault="00DF15CA" w:rsidP="00A44B67">
      <w:r>
        <w:separator/>
      </w:r>
    </w:p>
  </w:endnote>
  <w:endnote w:type="continuationSeparator" w:id="0">
    <w:p w:rsidR="00DF15CA" w:rsidRDefault="00DF15CA" w:rsidP="00A44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5CA" w:rsidRDefault="00DF15CA" w:rsidP="00A44B67">
      <w:r>
        <w:separator/>
      </w:r>
    </w:p>
  </w:footnote>
  <w:footnote w:type="continuationSeparator" w:id="0">
    <w:p w:rsidR="00DF15CA" w:rsidRDefault="00DF15CA" w:rsidP="00A44B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E55"/>
    <w:rsid w:val="00007DC9"/>
    <w:rsid w:val="000B4FCA"/>
    <w:rsid w:val="00184D0D"/>
    <w:rsid w:val="002527C3"/>
    <w:rsid w:val="003D370C"/>
    <w:rsid w:val="00402CB7"/>
    <w:rsid w:val="00445AC1"/>
    <w:rsid w:val="00486DD4"/>
    <w:rsid w:val="005C2F01"/>
    <w:rsid w:val="005D1E55"/>
    <w:rsid w:val="00610F18"/>
    <w:rsid w:val="00755340"/>
    <w:rsid w:val="00794C43"/>
    <w:rsid w:val="007B345A"/>
    <w:rsid w:val="00964781"/>
    <w:rsid w:val="00A44B67"/>
    <w:rsid w:val="00C148EA"/>
    <w:rsid w:val="00CE6554"/>
    <w:rsid w:val="00DF15CA"/>
    <w:rsid w:val="00ED0913"/>
    <w:rsid w:val="00FA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C7CA3AE-A2FA-4765-9D0C-46E10E649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B6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4B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4B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4B6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4B67"/>
    <w:rPr>
      <w:sz w:val="18"/>
      <w:szCs w:val="18"/>
    </w:rPr>
  </w:style>
  <w:style w:type="table" w:styleId="a5">
    <w:name w:val="Table Grid"/>
    <w:basedOn w:val="a1"/>
    <w:uiPriority w:val="59"/>
    <w:rsid w:val="00A44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249</Words>
  <Characters>1422</Characters>
  <Application>Microsoft Office Word</Application>
  <DocSecurity>0</DocSecurity>
  <Lines>11</Lines>
  <Paragraphs>3</Paragraphs>
  <ScaleCrop>false</ScaleCrop>
  <Company>P R C</Company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石建鹏</dc:creator>
  <cp:keywords/>
  <dc:description/>
  <cp:lastModifiedBy>石建鹏</cp:lastModifiedBy>
  <cp:revision>10</cp:revision>
  <dcterms:created xsi:type="dcterms:W3CDTF">2021-04-20T02:20:00Z</dcterms:created>
  <dcterms:modified xsi:type="dcterms:W3CDTF">2021-04-22T02:17:00Z</dcterms:modified>
</cp:coreProperties>
</file>