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8F7084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“乾元-私享”2020年第117期私人银行人民币理财产品</w:t>
      </w:r>
      <w:r w:rsidR="00B374C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722CE">
        <w:rPr>
          <w:rFonts w:asciiTheme="minorEastAsia" w:eastAsiaTheme="minorEastAsia" w:hAnsiTheme="minor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722C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8F7084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“乾元-私享”2020年第117期私人银行人民币理财产品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2020年7月23日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60,000</w:t>
      </w:r>
      <w:r w:rsidR="008A64AD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8F7084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299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8F7084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3.65%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1400"/>
        <w:gridCol w:w="1399"/>
        <w:gridCol w:w="1400"/>
        <w:gridCol w:w="1314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8F7084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“乾元-私享”2020年第117期私人银行人民币理财产品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8F7084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2020/7/20</w:t>
            </w:r>
          </w:p>
        </w:tc>
        <w:tc>
          <w:tcPr>
            <w:tcW w:w="1417" w:type="dxa"/>
            <w:vAlign w:val="center"/>
          </w:tcPr>
          <w:p w:rsidR="00E31B0A" w:rsidRPr="00E31B0A" w:rsidRDefault="008F7084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2020/7/22</w:t>
            </w:r>
          </w:p>
        </w:tc>
        <w:tc>
          <w:tcPr>
            <w:tcW w:w="1418" w:type="dxa"/>
            <w:vAlign w:val="center"/>
          </w:tcPr>
          <w:p w:rsidR="00E31B0A" w:rsidRPr="00E31B0A" w:rsidRDefault="005A5B17" w:rsidP="008F708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A5B17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</w:t>
            </w:r>
            <w:r w:rsidR="008F7084">
              <w:rPr>
                <w:rFonts w:asciiTheme="minorEastAsia" w:eastAsiaTheme="minorEastAsia" w:hAnsiTheme="minorEastAsia" w:cs="宋体"/>
                <w:color w:val="000000"/>
                <w:szCs w:val="21"/>
              </w:rPr>
              <w:t>7</w:t>
            </w:r>
            <w:r w:rsidRPr="005A5B17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8F7084">
              <w:rPr>
                <w:rFonts w:asciiTheme="minorEastAsia" w:eastAsiaTheme="minorEastAsia" w:hAnsiTheme="minorEastAsia" w:cs="宋体"/>
                <w:color w:val="000000"/>
                <w:szCs w:val="21"/>
              </w:rPr>
              <w:t>23</w:t>
            </w:r>
          </w:p>
        </w:tc>
        <w:tc>
          <w:tcPr>
            <w:tcW w:w="1326" w:type="dxa"/>
            <w:vAlign w:val="center"/>
          </w:tcPr>
          <w:p w:rsidR="00E31B0A" w:rsidRPr="00E31B0A" w:rsidRDefault="005A5B17" w:rsidP="008F708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A5B17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</w:t>
            </w:r>
            <w:r w:rsidR="008F7084">
              <w:rPr>
                <w:rFonts w:asciiTheme="minorEastAsia" w:eastAsiaTheme="minorEastAsia" w:hAnsiTheme="minorEastAsia" w:cs="宋体"/>
                <w:color w:val="000000"/>
                <w:szCs w:val="21"/>
              </w:rPr>
              <w:t>5</w:t>
            </w:r>
            <w:r w:rsidRPr="005A5B17"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 w:rsidR="008F7084">
              <w:rPr>
                <w:rFonts w:asciiTheme="minorEastAsia" w:eastAsiaTheme="minorEastAsia" w:hAnsiTheme="minorEastAsia" w:cs="宋体"/>
                <w:color w:val="000000"/>
                <w:szCs w:val="21"/>
              </w:rPr>
              <w:t>8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701"/>
        <w:gridCol w:w="1559"/>
        <w:gridCol w:w="1701"/>
        <w:gridCol w:w="1559"/>
      </w:tblGrid>
      <w:tr w:rsidR="005204A8" w:rsidTr="00A21BE5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701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5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701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59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A21BE5" w:rsidTr="00A21BE5">
        <w:trPr>
          <w:trHeight w:val="285"/>
          <w:jc w:val="center"/>
        </w:trPr>
        <w:tc>
          <w:tcPr>
            <w:tcW w:w="2547" w:type="dxa"/>
            <w:vAlign w:val="center"/>
          </w:tcPr>
          <w:p w:rsidR="00A21BE5" w:rsidRDefault="00A21BE5" w:rsidP="00A21BE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701" w:type="dxa"/>
            <w:vAlign w:val="center"/>
          </w:tcPr>
          <w:p w:rsidR="00A21BE5" w:rsidRDefault="00A21BE5" w:rsidP="00A21BE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8F7084">
              <w:rPr>
                <w:rFonts w:ascii="宋体" w:hAnsi="宋体" w:cs="宋体"/>
                <w:kern w:val="0"/>
              </w:rPr>
              <w:t>278,140,057.07</w:t>
            </w:r>
          </w:p>
        </w:tc>
        <w:tc>
          <w:tcPr>
            <w:tcW w:w="1559" w:type="dxa"/>
            <w:vAlign w:val="center"/>
          </w:tcPr>
          <w:p w:rsidR="00A21BE5" w:rsidRPr="002E75ED" w:rsidRDefault="00A21BE5" w:rsidP="00A21BE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21BE5">
              <w:rPr>
                <w:rFonts w:ascii="宋体" w:hAnsi="宋体" w:cs="宋体"/>
                <w:kern w:val="0"/>
              </w:rPr>
              <w:t>44.36%</w:t>
            </w:r>
          </w:p>
        </w:tc>
        <w:tc>
          <w:tcPr>
            <w:tcW w:w="1701" w:type="dxa"/>
          </w:tcPr>
          <w:p w:rsidR="00A21BE5" w:rsidRPr="00A21BE5" w:rsidRDefault="00A21BE5" w:rsidP="00A21BE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21BE5">
              <w:rPr>
                <w:rFonts w:ascii="宋体" w:hAnsi="宋体" w:cs="宋体"/>
                <w:kern w:val="0"/>
              </w:rPr>
              <w:t>278,140,057.07</w:t>
            </w:r>
          </w:p>
        </w:tc>
        <w:tc>
          <w:tcPr>
            <w:tcW w:w="1559" w:type="dxa"/>
          </w:tcPr>
          <w:p w:rsidR="00A21BE5" w:rsidRPr="00A21BE5" w:rsidRDefault="00A21BE5" w:rsidP="00A21BE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21BE5">
              <w:rPr>
                <w:rFonts w:ascii="宋体" w:hAnsi="宋体" w:cs="宋体"/>
                <w:kern w:val="0"/>
              </w:rPr>
              <w:t>44.36%</w:t>
            </w:r>
          </w:p>
        </w:tc>
      </w:tr>
      <w:tr w:rsidR="00A21BE5" w:rsidTr="00A21BE5">
        <w:trPr>
          <w:trHeight w:val="285"/>
          <w:jc w:val="center"/>
        </w:trPr>
        <w:tc>
          <w:tcPr>
            <w:tcW w:w="2547" w:type="dxa"/>
            <w:vAlign w:val="center"/>
          </w:tcPr>
          <w:p w:rsidR="00A21BE5" w:rsidRDefault="005E64AA" w:rsidP="00A21BE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E64AA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701" w:type="dxa"/>
            <w:vAlign w:val="center"/>
          </w:tcPr>
          <w:p w:rsidR="00A21BE5" w:rsidRDefault="00A21BE5" w:rsidP="00A21BE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21BE5">
              <w:rPr>
                <w:rFonts w:ascii="宋体" w:hAnsi="宋体" w:cs="宋体"/>
                <w:kern w:val="0"/>
              </w:rPr>
              <w:t>348,896,983.51</w:t>
            </w:r>
          </w:p>
        </w:tc>
        <w:tc>
          <w:tcPr>
            <w:tcW w:w="1559" w:type="dxa"/>
            <w:vAlign w:val="center"/>
          </w:tcPr>
          <w:p w:rsidR="00A21BE5" w:rsidRPr="002E75ED" w:rsidRDefault="00A21BE5" w:rsidP="00A21BE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21BE5">
              <w:rPr>
                <w:rFonts w:ascii="宋体" w:hAnsi="宋体" w:cs="宋体"/>
                <w:kern w:val="0"/>
              </w:rPr>
              <w:t>55.64%</w:t>
            </w:r>
          </w:p>
        </w:tc>
        <w:tc>
          <w:tcPr>
            <w:tcW w:w="1701" w:type="dxa"/>
          </w:tcPr>
          <w:p w:rsidR="00A21BE5" w:rsidRPr="00A21BE5" w:rsidRDefault="00A21BE5" w:rsidP="00A21BE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21BE5">
              <w:rPr>
                <w:rFonts w:ascii="宋体" w:hAnsi="宋体" w:cs="宋体"/>
                <w:kern w:val="0"/>
              </w:rPr>
              <w:t>348,896,983.51</w:t>
            </w:r>
          </w:p>
        </w:tc>
        <w:tc>
          <w:tcPr>
            <w:tcW w:w="1559" w:type="dxa"/>
          </w:tcPr>
          <w:p w:rsidR="00A21BE5" w:rsidRPr="00A21BE5" w:rsidRDefault="00A21BE5" w:rsidP="00A21BE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21BE5">
              <w:rPr>
                <w:rFonts w:ascii="宋体" w:hAnsi="宋体" w:cs="宋体"/>
                <w:kern w:val="0"/>
              </w:rPr>
              <w:t>55.64%</w:t>
            </w:r>
          </w:p>
        </w:tc>
      </w:tr>
      <w:tr w:rsidR="006365B5" w:rsidTr="00A21BE5">
        <w:trPr>
          <w:trHeight w:val="285"/>
          <w:jc w:val="center"/>
        </w:trPr>
        <w:tc>
          <w:tcPr>
            <w:tcW w:w="2547" w:type="dxa"/>
            <w:vAlign w:val="center"/>
          </w:tcPr>
          <w:p w:rsidR="006365B5" w:rsidRDefault="006365B5" w:rsidP="006365B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 w:rsidR="006365B5" w:rsidRDefault="00A21BE5" w:rsidP="006365B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21BE5">
              <w:rPr>
                <w:rFonts w:ascii="宋体" w:hAnsi="宋体" w:cs="宋体"/>
                <w:kern w:val="0"/>
              </w:rPr>
              <w:t>627,037,040.58</w:t>
            </w:r>
          </w:p>
        </w:tc>
        <w:tc>
          <w:tcPr>
            <w:tcW w:w="1559" w:type="dxa"/>
            <w:vAlign w:val="center"/>
          </w:tcPr>
          <w:p w:rsidR="006365B5" w:rsidRDefault="006365B5" w:rsidP="006365B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701" w:type="dxa"/>
            <w:vAlign w:val="center"/>
          </w:tcPr>
          <w:p w:rsidR="006365B5" w:rsidRDefault="00A21BE5" w:rsidP="006365B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21BE5">
              <w:rPr>
                <w:rFonts w:ascii="宋体" w:hAnsi="宋体" w:cs="宋体"/>
                <w:kern w:val="0"/>
              </w:rPr>
              <w:t>627,037,040.58</w:t>
            </w:r>
          </w:p>
        </w:tc>
        <w:tc>
          <w:tcPr>
            <w:tcW w:w="1559" w:type="dxa"/>
            <w:vAlign w:val="center"/>
          </w:tcPr>
          <w:p w:rsidR="006365B5" w:rsidRDefault="006365B5" w:rsidP="006365B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558"/>
        <w:gridCol w:w="1785"/>
        <w:gridCol w:w="1721"/>
      </w:tblGrid>
      <w:tr w:rsidR="005204A8" w:rsidRPr="00437C59" w:rsidTr="005E64AA">
        <w:trPr>
          <w:trHeight w:val="589"/>
          <w:jc w:val="center"/>
        </w:trPr>
        <w:tc>
          <w:tcPr>
            <w:tcW w:w="123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8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2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E64AA" w:rsidRPr="00437C59" w:rsidTr="005E64AA">
        <w:trPr>
          <w:trHeight w:val="589"/>
          <w:jc w:val="center"/>
        </w:trPr>
        <w:tc>
          <w:tcPr>
            <w:tcW w:w="1232" w:type="dxa"/>
            <w:vAlign w:val="center"/>
          </w:tcPr>
          <w:p w:rsidR="005E64AA" w:rsidRDefault="005E64AA" w:rsidP="005E64A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558" w:type="dxa"/>
            <w:vAlign w:val="center"/>
          </w:tcPr>
          <w:p w:rsidR="005E64AA" w:rsidRPr="00ED1412" w:rsidRDefault="005E64AA" w:rsidP="005E64A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17川成都工投EB001</w:t>
            </w:r>
          </w:p>
        </w:tc>
        <w:tc>
          <w:tcPr>
            <w:tcW w:w="1785" w:type="dxa"/>
            <w:vAlign w:val="center"/>
          </w:tcPr>
          <w:p w:rsidR="005E64AA" w:rsidRDefault="005E64AA" w:rsidP="005E64A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21BE5">
              <w:rPr>
                <w:rFonts w:ascii="宋体" w:hAnsi="宋体" w:cs="宋体"/>
                <w:kern w:val="0"/>
              </w:rPr>
              <w:t>348,896,983.51</w:t>
            </w:r>
          </w:p>
        </w:tc>
        <w:tc>
          <w:tcPr>
            <w:tcW w:w="1721" w:type="dxa"/>
            <w:vAlign w:val="center"/>
          </w:tcPr>
          <w:p w:rsidR="005E64AA" w:rsidRPr="002E75ED" w:rsidRDefault="005E64AA" w:rsidP="005E64A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21BE5">
              <w:rPr>
                <w:rFonts w:ascii="宋体" w:hAnsi="宋体" w:cs="宋体"/>
                <w:kern w:val="0"/>
              </w:rPr>
              <w:t>55.64%</w:t>
            </w:r>
          </w:p>
        </w:tc>
      </w:tr>
      <w:tr w:rsidR="00BA1DB8" w:rsidRPr="00437C59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558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213FFE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13FFE">
              <w:rPr>
                <w:rFonts w:ascii="宋体" w:hAnsi="宋体" w:cs="宋体"/>
                <w:kern w:val="0"/>
              </w:rPr>
              <w:t>44050186320100001363-1114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B374CE" w:rsidRDefault="00B374CE" w:rsidP="00B374CE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2021年2月23日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8F7084" w:rsidP="005204A8"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“乾元</w:t>
      </w:r>
      <w:r>
        <w:rPr>
          <w:rFonts w:hint="eastAsia"/>
          <w:b/>
          <w:color w:val="000000"/>
          <w:sz w:val="24"/>
          <w:szCs w:val="24"/>
        </w:rPr>
        <w:t>-</w:t>
      </w:r>
      <w:r>
        <w:rPr>
          <w:rFonts w:hint="eastAsia"/>
          <w:b/>
          <w:color w:val="000000"/>
          <w:sz w:val="24"/>
          <w:szCs w:val="24"/>
        </w:rPr>
        <w:t>私享”</w:t>
      </w:r>
      <w:r>
        <w:rPr>
          <w:rFonts w:hint="eastAsia"/>
          <w:b/>
          <w:color w:val="000000"/>
          <w:sz w:val="24"/>
          <w:szCs w:val="24"/>
        </w:rPr>
        <w:t>2020</w:t>
      </w:r>
      <w:r>
        <w:rPr>
          <w:rFonts w:hint="eastAsia"/>
          <w:b/>
          <w:color w:val="000000"/>
          <w:sz w:val="24"/>
          <w:szCs w:val="24"/>
        </w:rPr>
        <w:t>年第</w:t>
      </w:r>
      <w:r>
        <w:rPr>
          <w:rFonts w:hint="eastAsia"/>
          <w:b/>
          <w:color w:val="000000"/>
          <w:sz w:val="24"/>
          <w:szCs w:val="24"/>
        </w:rPr>
        <w:t>117</w:t>
      </w:r>
      <w:r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C6C1B">
        <w:rPr>
          <w:rFonts w:ascii="宋体" w:hAnsi="宋体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3C6C1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5E64AA" w:rsidRPr="005E64AA">
        <w:rPr>
          <w:rFonts w:ascii="宋体" w:hAnsi="宋体" w:hint="eastAsia"/>
          <w:color w:val="000000"/>
          <w:szCs w:val="21"/>
        </w:rPr>
        <w:t>“乾元-私享”2020年第117期私人银行人民币理财产品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4971" w:type="pct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2760"/>
        <w:gridCol w:w="2072"/>
        <w:gridCol w:w="991"/>
        <w:gridCol w:w="688"/>
      </w:tblGrid>
      <w:tr w:rsidR="005204A8" w:rsidTr="00354859">
        <w:trPr>
          <w:trHeight w:val="765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354859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E64AA" w:rsidP="00354859">
            <w:pPr>
              <w:jc w:val="center"/>
            </w:pPr>
            <w:r w:rsidRPr="005E64AA">
              <w:rPr>
                <w:rFonts w:hint="eastAsia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E64AA" w:rsidP="00354859">
            <w:pPr>
              <w:jc w:val="center"/>
            </w:pPr>
            <w:r w:rsidRPr="005E64AA">
              <w:rPr>
                <w:rFonts w:hint="eastAsia"/>
              </w:rPr>
              <w:t>成都产业投资集团有限公司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354859" w:rsidRDefault="005E64AA" w:rsidP="0035485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17川成都工投EB001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E64AA" w:rsidP="00354859">
            <w:pPr>
              <w:jc w:val="center"/>
            </w:pPr>
            <w:r>
              <w:t>683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E77976" w:rsidP="00354859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03E" w:rsidRDefault="00FE003E" w:rsidP="00747E15">
      <w:r>
        <w:separator/>
      </w:r>
    </w:p>
  </w:endnote>
  <w:endnote w:type="continuationSeparator" w:id="0">
    <w:p w:rsidR="00FE003E" w:rsidRDefault="00FE003E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03E" w:rsidRDefault="00FE003E" w:rsidP="00747E15">
      <w:r>
        <w:separator/>
      </w:r>
    </w:p>
  </w:footnote>
  <w:footnote w:type="continuationSeparator" w:id="0">
    <w:p w:rsidR="00FE003E" w:rsidRDefault="00FE003E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63A00"/>
    <w:rsid w:val="00064987"/>
    <w:rsid w:val="0008454E"/>
    <w:rsid w:val="00087701"/>
    <w:rsid w:val="000A58C0"/>
    <w:rsid w:val="000A7A07"/>
    <w:rsid w:val="000B2257"/>
    <w:rsid w:val="000B6D04"/>
    <w:rsid w:val="000C554B"/>
    <w:rsid w:val="000D2F26"/>
    <w:rsid w:val="000F4ED6"/>
    <w:rsid w:val="000F5E7E"/>
    <w:rsid w:val="000F70EF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A3DAA"/>
    <w:rsid w:val="001B0258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3FFE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E75ED"/>
    <w:rsid w:val="002F02E2"/>
    <w:rsid w:val="002F21B2"/>
    <w:rsid w:val="00305DE3"/>
    <w:rsid w:val="00326849"/>
    <w:rsid w:val="00332886"/>
    <w:rsid w:val="00333409"/>
    <w:rsid w:val="003469B0"/>
    <w:rsid w:val="00346C2E"/>
    <w:rsid w:val="00354859"/>
    <w:rsid w:val="003729DF"/>
    <w:rsid w:val="00373677"/>
    <w:rsid w:val="00391998"/>
    <w:rsid w:val="0039500D"/>
    <w:rsid w:val="003B5CC6"/>
    <w:rsid w:val="003C6C1B"/>
    <w:rsid w:val="003D3F6C"/>
    <w:rsid w:val="003E0232"/>
    <w:rsid w:val="003E4D8B"/>
    <w:rsid w:val="00404027"/>
    <w:rsid w:val="004118B6"/>
    <w:rsid w:val="00413C13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1B38"/>
    <w:rsid w:val="005A5B17"/>
    <w:rsid w:val="005A7E4B"/>
    <w:rsid w:val="005C491D"/>
    <w:rsid w:val="005D075A"/>
    <w:rsid w:val="005E1AF9"/>
    <w:rsid w:val="005E2277"/>
    <w:rsid w:val="005E64AA"/>
    <w:rsid w:val="005F0968"/>
    <w:rsid w:val="005F3EE3"/>
    <w:rsid w:val="00605150"/>
    <w:rsid w:val="00610506"/>
    <w:rsid w:val="006135B1"/>
    <w:rsid w:val="006169B8"/>
    <w:rsid w:val="006317AB"/>
    <w:rsid w:val="00633610"/>
    <w:rsid w:val="006342A8"/>
    <w:rsid w:val="006350AB"/>
    <w:rsid w:val="006365B5"/>
    <w:rsid w:val="00637ADC"/>
    <w:rsid w:val="00657E0A"/>
    <w:rsid w:val="006761CD"/>
    <w:rsid w:val="00683060"/>
    <w:rsid w:val="00690080"/>
    <w:rsid w:val="00691D50"/>
    <w:rsid w:val="00696A6C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0348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0CA"/>
    <w:rsid w:val="007B72B7"/>
    <w:rsid w:val="007B78C9"/>
    <w:rsid w:val="007C3A4B"/>
    <w:rsid w:val="007E674C"/>
    <w:rsid w:val="007F05DC"/>
    <w:rsid w:val="007F4653"/>
    <w:rsid w:val="007F486F"/>
    <w:rsid w:val="00803A6A"/>
    <w:rsid w:val="00806379"/>
    <w:rsid w:val="00806AB0"/>
    <w:rsid w:val="00807C3A"/>
    <w:rsid w:val="00814FC5"/>
    <w:rsid w:val="00821DFE"/>
    <w:rsid w:val="00842AD9"/>
    <w:rsid w:val="00844195"/>
    <w:rsid w:val="00852D7B"/>
    <w:rsid w:val="00855DF8"/>
    <w:rsid w:val="0088235C"/>
    <w:rsid w:val="00887E97"/>
    <w:rsid w:val="008945EA"/>
    <w:rsid w:val="008A3209"/>
    <w:rsid w:val="008A64AD"/>
    <w:rsid w:val="008A689A"/>
    <w:rsid w:val="008E0006"/>
    <w:rsid w:val="008E54A7"/>
    <w:rsid w:val="008E7AFD"/>
    <w:rsid w:val="008F7084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24AC"/>
    <w:rsid w:val="009C482A"/>
    <w:rsid w:val="009C6347"/>
    <w:rsid w:val="009C7FE1"/>
    <w:rsid w:val="009D1164"/>
    <w:rsid w:val="009E28EF"/>
    <w:rsid w:val="009F16C9"/>
    <w:rsid w:val="009F2326"/>
    <w:rsid w:val="00A00212"/>
    <w:rsid w:val="00A032E0"/>
    <w:rsid w:val="00A05A71"/>
    <w:rsid w:val="00A07C26"/>
    <w:rsid w:val="00A20C0F"/>
    <w:rsid w:val="00A21BE5"/>
    <w:rsid w:val="00A22C1A"/>
    <w:rsid w:val="00A25D53"/>
    <w:rsid w:val="00A450C1"/>
    <w:rsid w:val="00A4578C"/>
    <w:rsid w:val="00A66F45"/>
    <w:rsid w:val="00A722CE"/>
    <w:rsid w:val="00A735E4"/>
    <w:rsid w:val="00AB53D1"/>
    <w:rsid w:val="00AC0790"/>
    <w:rsid w:val="00AC12D7"/>
    <w:rsid w:val="00AC4359"/>
    <w:rsid w:val="00AC7CDE"/>
    <w:rsid w:val="00AD558F"/>
    <w:rsid w:val="00AD5E04"/>
    <w:rsid w:val="00AE2DA2"/>
    <w:rsid w:val="00B020F5"/>
    <w:rsid w:val="00B15284"/>
    <w:rsid w:val="00B33523"/>
    <w:rsid w:val="00B374CE"/>
    <w:rsid w:val="00B4205F"/>
    <w:rsid w:val="00B42469"/>
    <w:rsid w:val="00B44FB5"/>
    <w:rsid w:val="00B466B4"/>
    <w:rsid w:val="00B71F10"/>
    <w:rsid w:val="00B93E97"/>
    <w:rsid w:val="00BA1DB8"/>
    <w:rsid w:val="00BA42BE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407D4"/>
    <w:rsid w:val="00C536AE"/>
    <w:rsid w:val="00C56170"/>
    <w:rsid w:val="00C561DF"/>
    <w:rsid w:val="00C61B7B"/>
    <w:rsid w:val="00C6235D"/>
    <w:rsid w:val="00C720CE"/>
    <w:rsid w:val="00C73436"/>
    <w:rsid w:val="00C84550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E09F6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466D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E7F19"/>
    <w:rsid w:val="00DF32AC"/>
    <w:rsid w:val="00E17E29"/>
    <w:rsid w:val="00E24F4A"/>
    <w:rsid w:val="00E27018"/>
    <w:rsid w:val="00E31B0A"/>
    <w:rsid w:val="00E40EB7"/>
    <w:rsid w:val="00E454B5"/>
    <w:rsid w:val="00E667A4"/>
    <w:rsid w:val="00E76F46"/>
    <w:rsid w:val="00E77447"/>
    <w:rsid w:val="00E77976"/>
    <w:rsid w:val="00EA1F92"/>
    <w:rsid w:val="00EA7A9F"/>
    <w:rsid w:val="00EB262D"/>
    <w:rsid w:val="00EB5733"/>
    <w:rsid w:val="00EC16E4"/>
    <w:rsid w:val="00EC33D8"/>
    <w:rsid w:val="00ED1412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259C9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4CFE"/>
    <w:rsid w:val="00FB537F"/>
    <w:rsid w:val="00FB5E90"/>
    <w:rsid w:val="00FB7F1F"/>
    <w:rsid w:val="00FD1801"/>
    <w:rsid w:val="00FD7D2F"/>
    <w:rsid w:val="00FE003E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Windows User</cp:lastModifiedBy>
  <cp:revision>6</cp:revision>
  <cp:lastPrinted>2020-12-30T10:28:00Z</cp:lastPrinted>
  <dcterms:created xsi:type="dcterms:W3CDTF">2021-02-02T11:48:00Z</dcterms:created>
  <dcterms:modified xsi:type="dcterms:W3CDTF">2021-03-02T02:32:00Z</dcterms:modified>
</cp:coreProperties>
</file>