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E49F7" w:rsidRPr="004E49F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“乾元-私享”2018年第40期私人银行人民币理财产品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D16E9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6D16E9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7587B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17DA0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“乾元-私享”2018年第40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23</w:t>
      </w: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2951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7587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085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7587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:rsidTr="003C156D">
        <w:trPr>
          <w:trHeight w:val="475"/>
        </w:trPr>
        <w:tc>
          <w:tcPr>
            <w:tcW w:w="2943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7DA0">
              <w:rPr>
                <w:rFonts w:asciiTheme="minorEastAsia" w:eastAsiaTheme="minorEastAsia" w:hAnsiTheme="minorEastAsia" w:hint="eastAsia"/>
                <w:szCs w:val="21"/>
              </w:rPr>
              <w:t>“乾元-私享”2018年第40期私人银行人民币理财产品</w:t>
            </w:r>
          </w:p>
        </w:tc>
        <w:tc>
          <w:tcPr>
            <w:tcW w:w="1418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2018/1/18</w:t>
            </w:r>
          </w:p>
        </w:tc>
        <w:tc>
          <w:tcPr>
            <w:tcW w:w="1417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2018/1/22</w:t>
            </w:r>
          </w:p>
        </w:tc>
        <w:tc>
          <w:tcPr>
            <w:tcW w:w="1418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2018/1/23</w:t>
            </w:r>
          </w:p>
        </w:tc>
        <w:tc>
          <w:tcPr>
            <w:tcW w:w="1326" w:type="dxa"/>
            <w:vAlign w:val="center"/>
          </w:tcPr>
          <w:p w:rsidR="00A7587B" w:rsidRPr="00E31B0A" w:rsidRDefault="00A7587B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17D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777086" w:rsidTr="00252954">
        <w:trPr>
          <w:trHeight w:val="285"/>
          <w:jc w:val="center"/>
        </w:trPr>
        <w:tc>
          <w:tcPr>
            <w:tcW w:w="254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11754</w:t>
            </w:r>
            <w:r w:rsidRPr="006D16E9">
              <w:rPr>
                <w:rFonts w:ascii="宋体" w:hAnsi="宋体" w:cs="宋体"/>
                <w:kern w:val="0"/>
              </w:rPr>
              <w:t>340.31</w:t>
            </w:r>
          </w:p>
        </w:tc>
        <w:tc>
          <w:tcPr>
            <w:tcW w:w="1843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D530D">
              <w:rPr>
                <w:rFonts w:ascii="宋体" w:hAnsi="宋体" w:cs="宋体"/>
                <w:kern w:val="0"/>
              </w:rPr>
              <w:t>33.</w:t>
            </w:r>
            <w:r>
              <w:rPr>
                <w:rFonts w:ascii="宋体" w:hAnsi="宋体" w:cs="宋体"/>
                <w:kern w:val="0"/>
              </w:rPr>
              <w:t>9</w:t>
            </w:r>
            <w:r w:rsidRPr="006D530D">
              <w:rPr>
                <w:rFonts w:ascii="宋体" w:hAnsi="宋体" w:cs="宋体"/>
                <w:kern w:val="0"/>
              </w:rPr>
              <w:t>3%</w:t>
            </w:r>
          </w:p>
        </w:tc>
        <w:tc>
          <w:tcPr>
            <w:tcW w:w="1418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11754</w:t>
            </w:r>
            <w:r w:rsidRPr="006D16E9">
              <w:rPr>
                <w:rFonts w:ascii="宋体" w:hAnsi="宋体" w:cs="宋体"/>
                <w:kern w:val="0"/>
              </w:rPr>
              <w:t>340.31</w:t>
            </w:r>
          </w:p>
        </w:tc>
        <w:tc>
          <w:tcPr>
            <w:tcW w:w="1842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D530D">
              <w:rPr>
                <w:rFonts w:ascii="宋体" w:hAnsi="宋体" w:cs="宋体"/>
                <w:kern w:val="0"/>
              </w:rPr>
              <w:t>33.</w:t>
            </w:r>
            <w:r>
              <w:rPr>
                <w:rFonts w:ascii="宋体" w:hAnsi="宋体" w:cs="宋体"/>
                <w:kern w:val="0"/>
              </w:rPr>
              <w:t>9</w:t>
            </w:r>
            <w:r w:rsidRPr="006D530D">
              <w:rPr>
                <w:rFonts w:ascii="宋体" w:hAnsi="宋体" w:cs="宋体"/>
                <w:kern w:val="0"/>
              </w:rPr>
              <w:t>3%</w:t>
            </w:r>
          </w:p>
        </w:tc>
      </w:tr>
      <w:tr w:rsidR="00777086" w:rsidTr="00252954">
        <w:trPr>
          <w:trHeight w:val="285"/>
          <w:jc w:val="center"/>
        </w:trPr>
        <w:tc>
          <w:tcPr>
            <w:tcW w:w="254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22884139.31</w:t>
            </w:r>
          </w:p>
        </w:tc>
        <w:tc>
          <w:tcPr>
            <w:tcW w:w="1843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D530D">
              <w:rPr>
                <w:rFonts w:ascii="宋体" w:hAnsi="宋体" w:cs="宋体"/>
                <w:kern w:val="0"/>
              </w:rPr>
              <w:t>66.</w:t>
            </w:r>
            <w:r>
              <w:rPr>
                <w:rFonts w:ascii="宋体" w:hAnsi="宋体" w:cs="宋体"/>
                <w:kern w:val="0"/>
              </w:rPr>
              <w:t>0</w:t>
            </w:r>
            <w:r w:rsidRPr="006D530D">
              <w:rPr>
                <w:rFonts w:ascii="宋体" w:hAnsi="宋体" w:cs="宋体"/>
                <w:kern w:val="0"/>
              </w:rPr>
              <w:t>7%</w:t>
            </w:r>
          </w:p>
        </w:tc>
        <w:tc>
          <w:tcPr>
            <w:tcW w:w="1418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22884139.31</w:t>
            </w:r>
          </w:p>
        </w:tc>
        <w:tc>
          <w:tcPr>
            <w:tcW w:w="1842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D530D">
              <w:rPr>
                <w:rFonts w:ascii="宋体" w:hAnsi="宋体" w:cs="宋体"/>
                <w:kern w:val="0"/>
              </w:rPr>
              <w:t>66.</w:t>
            </w:r>
            <w:r>
              <w:rPr>
                <w:rFonts w:ascii="宋体" w:hAnsi="宋体" w:cs="宋体"/>
                <w:kern w:val="0"/>
              </w:rPr>
              <w:t>0</w:t>
            </w:r>
            <w:r w:rsidRPr="006D530D">
              <w:rPr>
                <w:rFonts w:ascii="宋体" w:hAnsi="宋体" w:cs="宋体"/>
                <w:kern w:val="0"/>
              </w:rPr>
              <w:t>7%</w:t>
            </w:r>
          </w:p>
        </w:tc>
      </w:tr>
      <w:tr w:rsidR="00777086" w:rsidTr="00252954">
        <w:trPr>
          <w:trHeight w:val="285"/>
          <w:jc w:val="center"/>
        </w:trPr>
        <w:tc>
          <w:tcPr>
            <w:tcW w:w="254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797625">
              <w:rPr>
                <w:rFonts w:ascii="宋体" w:hAnsi="宋体" w:cs="宋体"/>
                <w:kern w:val="0"/>
              </w:rPr>
              <w:t>35158600.14</w:t>
            </w:r>
          </w:p>
        </w:tc>
        <w:tc>
          <w:tcPr>
            <w:tcW w:w="1843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777086" w:rsidRDefault="00777086" w:rsidP="0077708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797625">
              <w:rPr>
                <w:rFonts w:ascii="宋体" w:hAnsi="宋体" w:cs="宋体"/>
                <w:kern w:val="0"/>
              </w:rPr>
              <w:t>35158600.14</w:t>
            </w:r>
          </w:p>
        </w:tc>
        <w:tc>
          <w:tcPr>
            <w:tcW w:w="1842" w:type="dxa"/>
            <w:vAlign w:val="center"/>
          </w:tcPr>
          <w:p w:rsidR="00777086" w:rsidRDefault="00777086" w:rsidP="0077708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E62C07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E62C07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5204A8" w:rsidRPr="00C720CE" w:rsidRDefault="00E62C07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E62C07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1792" w:type="dxa"/>
            <w:vAlign w:val="center"/>
          </w:tcPr>
          <w:p w:rsidR="005204A8" w:rsidRPr="00777086" w:rsidRDefault="00777086" w:rsidP="0077708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777086">
              <w:rPr>
                <w:rFonts w:asciiTheme="minorEastAsia" w:eastAsiaTheme="minorEastAsia" w:hAnsiTheme="minorEastAsia" w:hint="eastAsia"/>
              </w:rPr>
              <w:t>5444444.44</w:t>
            </w:r>
          </w:p>
        </w:tc>
        <w:tc>
          <w:tcPr>
            <w:tcW w:w="1764" w:type="dxa"/>
            <w:vAlign w:val="center"/>
          </w:tcPr>
          <w:p w:rsidR="005204A8" w:rsidRPr="00C720CE" w:rsidRDefault="006D530D" w:rsidP="00777086">
            <w:pPr>
              <w:jc w:val="center"/>
              <w:rPr>
                <w:rFonts w:asciiTheme="minorEastAsia" w:eastAsiaTheme="minorEastAsia" w:hAnsiTheme="minorEastAsia"/>
              </w:rPr>
            </w:pPr>
            <w:r w:rsidRPr="006D530D">
              <w:rPr>
                <w:rFonts w:asciiTheme="minorEastAsia" w:eastAsiaTheme="minorEastAsia" w:hAnsiTheme="minorEastAsia"/>
              </w:rPr>
              <w:t>15.7</w:t>
            </w:r>
            <w:r w:rsidR="00777086">
              <w:rPr>
                <w:rFonts w:asciiTheme="minorEastAsia" w:eastAsiaTheme="minorEastAsia" w:hAnsiTheme="minorEastAsia"/>
              </w:rPr>
              <w:t>2</w:t>
            </w:r>
            <w:r w:rsidRPr="006D530D">
              <w:rPr>
                <w:rFonts w:asciiTheme="minorEastAsia" w:eastAsiaTheme="minorEastAsia" w:hAnsiTheme="minorEastAsia"/>
              </w:rPr>
              <w:t>%</w:t>
            </w:r>
          </w:p>
        </w:tc>
      </w:tr>
      <w:tr w:rsidR="005204A8" w:rsidRPr="00437C59" w:rsidTr="00E62C07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5204A8" w:rsidRPr="00C720CE" w:rsidRDefault="00E62C07" w:rsidP="00E62C07">
            <w:pPr>
              <w:jc w:val="center"/>
              <w:rPr>
                <w:rFonts w:asciiTheme="minorEastAsia" w:eastAsiaTheme="minorEastAsia" w:hAnsiTheme="minorEastAsia"/>
              </w:rPr>
            </w:pPr>
            <w:r w:rsidRPr="00E62C07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792" w:type="dxa"/>
            <w:vAlign w:val="center"/>
          </w:tcPr>
          <w:p w:rsidR="005204A8" w:rsidRPr="00C720CE" w:rsidRDefault="00777086" w:rsidP="00C876F9">
            <w:pPr>
              <w:jc w:val="center"/>
              <w:rPr>
                <w:rFonts w:asciiTheme="minorEastAsia" w:eastAsiaTheme="minorEastAsia" w:hAnsiTheme="minorEastAsia"/>
              </w:rPr>
            </w:pPr>
            <w:r w:rsidRPr="00777086">
              <w:rPr>
                <w:rFonts w:asciiTheme="minorEastAsia" w:eastAsiaTheme="minorEastAsia" w:hAnsiTheme="minorEastAsia"/>
              </w:rPr>
              <w:t>17439694.87</w:t>
            </w:r>
          </w:p>
        </w:tc>
        <w:tc>
          <w:tcPr>
            <w:tcW w:w="1764" w:type="dxa"/>
            <w:vAlign w:val="center"/>
          </w:tcPr>
          <w:p w:rsidR="005204A8" w:rsidRPr="00C720CE" w:rsidRDefault="006D530D" w:rsidP="00777086">
            <w:pPr>
              <w:jc w:val="center"/>
              <w:rPr>
                <w:rFonts w:asciiTheme="minorEastAsia" w:eastAsiaTheme="minorEastAsia" w:hAnsiTheme="minorEastAsia"/>
              </w:rPr>
            </w:pPr>
            <w:r w:rsidRPr="006D530D">
              <w:rPr>
                <w:rFonts w:asciiTheme="minorEastAsia" w:eastAsiaTheme="minorEastAsia" w:hAnsiTheme="minorEastAsia"/>
              </w:rPr>
              <w:t>50.</w:t>
            </w:r>
            <w:r w:rsidR="00777086">
              <w:rPr>
                <w:rFonts w:asciiTheme="minorEastAsia" w:eastAsiaTheme="minorEastAsia" w:hAnsiTheme="minorEastAsia"/>
              </w:rPr>
              <w:t>35</w:t>
            </w:r>
            <w:r w:rsidRPr="006D530D">
              <w:rPr>
                <w:rFonts w:asciiTheme="minorEastAsia" w:eastAsiaTheme="minorEastAsia" w:hAnsiTheme="minorEastAsia"/>
              </w:rPr>
              <w:t>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62C0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62C07">
              <w:rPr>
                <w:rFonts w:ascii="宋体" w:hAnsi="宋体" w:cs="宋体"/>
                <w:kern w:val="0"/>
              </w:rPr>
              <w:t>44050186320100001363-0111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D530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D1C9E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62C07" w:rsidP="005204A8">
      <w:pPr>
        <w:jc w:val="center"/>
        <w:rPr>
          <w:b/>
          <w:color w:val="000000"/>
          <w:sz w:val="24"/>
          <w:szCs w:val="24"/>
        </w:rPr>
      </w:pPr>
      <w:r w:rsidRPr="00E62C07">
        <w:rPr>
          <w:rFonts w:hint="eastAsia"/>
          <w:b/>
          <w:color w:val="000000"/>
          <w:sz w:val="24"/>
          <w:szCs w:val="24"/>
        </w:rPr>
        <w:t>“乾元</w:t>
      </w:r>
      <w:r w:rsidRPr="00E62C07">
        <w:rPr>
          <w:rFonts w:hint="eastAsia"/>
          <w:b/>
          <w:color w:val="000000"/>
          <w:sz w:val="24"/>
          <w:szCs w:val="24"/>
        </w:rPr>
        <w:t>-</w:t>
      </w:r>
      <w:r w:rsidRPr="00E62C07">
        <w:rPr>
          <w:rFonts w:hint="eastAsia"/>
          <w:b/>
          <w:color w:val="000000"/>
          <w:sz w:val="24"/>
          <w:szCs w:val="24"/>
        </w:rPr>
        <w:t>私享”</w:t>
      </w:r>
      <w:r w:rsidRPr="00E62C07">
        <w:rPr>
          <w:rFonts w:hint="eastAsia"/>
          <w:b/>
          <w:color w:val="000000"/>
          <w:sz w:val="24"/>
          <w:szCs w:val="24"/>
        </w:rPr>
        <w:t>2018</w:t>
      </w:r>
      <w:r w:rsidRPr="00E62C07">
        <w:rPr>
          <w:rFonts w:hint="eastAsia"/>
          <w:b/>
          <w:color w:val="000000"/>
          <w:sz w:val="24"/>
          <w:szCs w:val="24"/>
        </w:rPr>
        <w:t>年第</w:t>
      </w:r>
      <w:r w:rsidRPr="00E62C07">
        <w:rPr>
          <w:rFonts w:hint="eastAsia"/>
          <w:b/>
          <w:color w:val="000000"/>
          <w:sz w:val="24"/>
          <w:szCs w:val="24"/>
        </w:rPr>
        <w:t>40</w:t>
      </w:r>
      <w:r w:rsidRPr="00E62C07">
        <w:rPr>
          <w:rFonts w:hint="eastAsia"/>
          <w:b/>
          <w:color w:val="000000"/>
          <w:sz w:val="24"/>
          <w:szCs w:val="24"/>
        </w:rPr>
        <w:t>期私人银行人民币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D530D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6D530D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62C07" w:rsidRPr="00E62C07">
        <w:rPr>
          <w:rFonts w:ascii="宋体" w:hAnsi="宋体" w:hint="eastAsia"/>
          <w:color w:val="000000"/>
          <w:szCs w:val="21"/>
        </w:rPr>
        <w:t>“乾元-私享”2018年第40期私人银行人民币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62C07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E62C07" w:rsidP="00E62C07">
            <w:pPr>
              <w:jc w:val="center"/>
            </w:pPr>
            <w:r w:rsidRPr="0009169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E62C07" w:rsidP="00E62C07">
            <w:pPr>
              <w:jc w:val="center"/>
            </w:pPr>
            <w:r w:rsidRPr="0009169E">
              <w:rPr>
                <w:rFonts w:hint="eastAsia"/>
              </w:rPr>
              <w:t>桐梓县水务投资有限公司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07" w:rsidRDefault="00E62C07" w:rsidP="00E62C07">
            <w:pPr>
              <w:jc w:val="center"/>
            </w:pPr>
            <w:r w:rsidRPr="000E633C">
              <w:rPr>
                <w:rFonts w:hint="eastAsia"/>
              </w:rPr>
              <w:t>18</w:t>
            </w:r>
            <w:r w:rsidRPr="000E633C">
              <w:rPr>
                <w:rFonts w:hint="eastAsia"/>
              </w:rPr>
              <w:t>贵桐梓水务</w:t>
            </w:r>
            <w:r w:rsidRPr="000E633C">
              <w:rPr>
                <w:rFonts w:hint="eastAsia"/>
              </w:rPr>
              <w:t>EI001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6D530D" w:rsidP="00E62C07">
            <w:pPr>
              <w:jc w:val="center"/>
            </w:pPr>
            <w:r>
              <w:t>546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C07" w:rsidRDefault="00E62C07" w:rsidP="00E62C0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E62C07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7D75A1" w:rsidP="00E62C07">
            <w:pPr>
              <w:jc w:val="center"/>
            </w:pPr>
            <w:r w:rsidRPr="007D75A1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07" w:rsidRDefault="00E62C07" w:rsidP="00E62C07">
            <w:pPr>
              <w:jc w:val="center"/>
            </w:pPr>
            <w:r w:rsidRPr="00E62C07">
              <w:rPr>
                <w:rFonts w:hint="eastAsia"/>
              </w:rPr>
              <w:t>17</w:t>
            </w:r>
            <w:r w:rsidRPr="00E62C07">
              <w:rPr>
                <w:rFonts w:hint="eastAsia"/>
              </w:rPr>
              <w:t>豫中建市政</w:t>
            </w:r>
            <w:r w:rsidRPr="00E62C07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2C07" w:rsidRDefault="006D530D" w:rsidP="00E62C07">
            <w:pPr>
              <w:jc w:val="center"/>
            </w:pPr>
            <w:r>
              <w:t>819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C07" w:rsidRDefault="00E62C07" w:rsidP="00E62C0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47" w:rsidRDefault="00543847" w:rsidP="00747E15">
      <w:r>
        <w:separator/>
      </w:r>
    </w:p>
  </w:endnote>
  <w:endnote w:type="continuationSeparator" w:id="0">
    <w:p w:rsidR="00543847" w:rsidRDefault="0054384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47" w:rsidRDefault="00543847" w:rsidP="00747E15">
      <w:r>
        <w:separator/>
      </w:r>
    </w:p>
  </w:footnote>
  <w:footnote w:type="continuationSeparator" w:id="0">
    <w:p w:rsidR="00543847" w:rsidRDefault="0054384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6E9"/>
    <w:rsid w:val="006D1B33"/>
    <w:rsid w:val="006D216F"/>
    <w:rsid w:val="006D509E"/>
    <w:rsid w:val="006D530D"/>
    <w:rsid w:val="006F03B9"/>
    <w:rsid w:val="006F51AA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10</cp:revision>
  <cp:lastPrinted>2019-01-03T08:39:00Z</cp:lastPrinted>
  <dcterms:created xsi:type="dcterms:W3CDTF">2020-04-10T04:45:00Z</dcterms:created>
  <dcterms:modified xsi:type="dcterms:W3CDTF">2020-10-28T12:20:00Z</dcterms:modified>
</cp:coreProperties>
</file>