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A55" w:rsidRPr="00C72AA7" w:rsidRDefault="00D3718F">
      <w:pPr>
        <w:ind w:right="420"/>
        <w:jc w:val="right"/>
        <w:rPr>
          <w:rFonts w:ascii="楷体_GB2312" w:eastAsia="楷体_GB2312" w:hAnsi="Arial" w:cs="Arial"/>
          <w:kern w:val="0"/>
          <w:sz w:val="24"/>
        </w:rPr>
      </w:pPr>
      <w:r w:rsidRPr="00C72AA7">
        <w:rPr>
          <w:rFonts w:ascii="楷体_GB2312" w:eastAsia="楷体_GB2312" w:hint="eastAsia"/>
          <w:kern w:val="0"/>
          <w:sz w:val="24"/>
        </w:rPr>
        <w:t>协议编号：    号</w:t>
      </w:r>
    </w:p>
    <w:p w:rsidR="00A64A55" w:rsidRPr="00C72AA7" w:rsidRDefault="00A64A55">
      <w:pPr>
        <w:autoSpaceDE w:val="0"/>
        <w:autoSpaceDN w:val="0"/>
        <w:adjustRightInd w:val="0"/>
        <w:rPr>
          <w:rFonts w:ascii="楷体_GB2312" w:eastAsia="楷体_GB2312" w:cs="宋体"/>
          <w:kern w:val="0"/>
          <w:sz w:val="24"/>
        </w:rPr>
      </w:pPr>
    </w:p>
    <w:p w:rsidR="00A64A55" w:rsidRPr="00C72AA7" w:rsidRDefault="00A64A55">
      <w:pPr>
        <w:autoSpaceDE w:val="0"/>
        <w:autoSpaceDN w:val="0"/>
        <w:adjustRightInd w:val="0"/>
        <w:jc w:val="center"/>
        <w:rPr>
          <w:rFonts w:ascii="楷体_GB2312" w:eastAsia="楷体_GB2312" w:cs="宋体"/>
          <w:kern w:val="0"/>
          <w:sz w:val="24"/>
        </w:rPr>
      </w:pPr>
    </w:p>
    <w:p w:rsidR="00A64A55" w:rsidRPr="00C72AA7" w:rsidRDefault="00A64A55">
      <w:pPr>
        <w:autoSpaceDE w:val="0"/>
        <w:autoSpaceDN w:val="0"/>
        <w:adjustRightInd w:val="0"/>
        <w:jc w:val="center"/>
        <w:rPr>
          <w:rFonts w:ascii="楷体_GB2312" w:eastAsia="楷体_GB2312" w:cs="宋体"/>
          <w:kern w:val="0"/>
          <w:sz w:val="24"/>
        </w:rPr>
      </w:pPr>
    </w:p>
    <w:p w:rsidR="00A64A55" w:rsidRPr="00C72AA7" w:rsidRDefault="00A64A55">
      <w:pPr>
        <w:pStyle w:val="ae"/>
        <w:ind w:firstLine="423"/>
      </w:pPr>
    </w:p>
    <w:p w:rsidR="00A64A55" w:rsidRPr="00C72AA7" w:rsidRDefault="00A64A55">
      <w:pPr>
        <w:pStyle w:val="20"/>
        <w:ind w:firstLine="480"/>
      </w:pPr>
    </w:p>
    <w:p w:rsidR="00A64A55" w:rsidRPr="00C72AA7" w:rsidRDefault="00D3718F">
      <w:pPr>
        <w:autoSpaceDE w:val="0"/>
        <w:autoSpaceDN w:val="0"/>
        <w:adjustRightInd w:val="0"/>
        <w:jc w:val="center"/>
        <w:rPr>
          <w:rFonts w:ascii="楷体_GB2312" w:eastAsia="楷体_GB2312" w:cs="宋体"/>
          <w:b/>
          <w:kern w:val="0"/>
          <w:sz w:val="48"/>
          <w:szCs w:val="48"/>
        </w:rPr>
      </w:pPr>
      <w:r w:rsidRPr="00C72AA7">
        <w:rPr>
          <w:rFonts w:ascii="楷体_GB2312" w:eastAsia="楷体_GB2312" w:cs="宋体" w:hint="eastAsia"/>
          <w:b/>
          <w:kern w:val="0"/>
          <w:sz w:val="48"/>
          <w:szCs w:val="48"/>
        </w:rPr>
        <w:t>民生理财有限责任公司</w:t>
      </w:r>
    </w:p>
    <w:p w:rsidR="00A64A55" w:rsidRPr="00C72AA7" w:rsidRDefault="00D3718F">
      <w:pPr>
        <w:autoSpaceDE w:val="0"/>
        <w:autoSpaceDN w:val="0"/>
        <w:adjustRightInd w:val="0"/>
        <w:jc w:val="center"/>
        <w:rPr>
          <w:rFonts w:ascii="楷体_GB2312" w:eastAsia="楷体_GB2312" w:cs="宋体"/>
          <w:b/>
          <w:kern w:val="0"/>
          <w:sz w:val="48"/>
          <w:szCs w:val="48"/>
        </w:rPr>
      </w:pPr>
      <w:r w:rsidRPr="00C72AA7">
        <w:rPr>
          <w:rFonts w:ascii="楷体_GB2312" w:eastAsia="楷体_GB2312" w:cs="宋体" w:hint="eastAsia"/>
          <w:b/>
          <w:kern w:val="0"/>
          <w:sz w:val="48"/>
          <w:szCs w:val="48"/>
        </w:rPr>
        <w:t>理财产品托管协议</w:t>
      </w:r>
    </w:p>
    <w:p w:rsidR="00A64A55" w:rsidRPr="00C72AA7" w:rsidRDefault="00A64A55">
      <w:pPr>
        <w:jc w:val="right"/>
        <w:rPr>
          <w:rFonts w:ascii="楷体_GB2312" w:eastAsia="楷体_GB2312"/>
          <w:sz w:val="24"/>
        </w:rPr>
      </w:pPr>
    </w:p>
    <w:p w:rsidR="00A64A55" w:rsidRPr="00C72AA7" w:rsidRDefault="00A64A55">
      <w:pPr>
        <w:jc w:val="right"/>
        <w:rPr>
          <w:rFonts w:ascii="楷体_GB2312" w:eastAsia="楷体_GB2312"/>
          <w:sz w:val="24"/>
        </w:rPr>
      </w:pPr>
    </w:p>
    <w:p w:rsidR="00A64A55" w:rsidRPr="00C72AA7" w:rsidRDefault="00A64A55">
      <w:pPr>
        <w:jc w:val="right"/>
        <w:rPr>
          <w:rFonts w:ascii="楷体_GB2312" w:eastAsia="楷体_GB2312"/>
          <w:sz w:val="24"/>
        </w:rPr>
      </w:pPr>
    </w:p>
    <w:p w:rsidR="00A64A55" w:rsidRPr="00C72AA7" w:rsidRDefault="00A64A55">
      <w:pPr>
        <w:jc w:val="right"/>
        <w:rPr>
          <w:rFonts w:ascii="楷体_GB2312" w:eastAsia="楷体_GB2312"/>
          <w:sz w:val="24"/>
        </w:rPr>
      </w:pPr>
    </w:p>
    <w:p w:rsidR="00A64A55" w:rsidRPr="00C72AA7" w:rsidRDefault="00A64A55">
      <w:pPr>
        <w:jc w:val="right"/>
        <w:rPr>
          <w:rFonts w:ascii="楷体_GB2312" w:eastAsia="楷体_GB2312"/>
          <w:sz w:val="24"/>
        </w:rPr>
      </w:pPr>
    </w:p>
    <w:p w:rsidR="00A64A55" w:rsidRPr="00C72AA7" w:rsidRDefault="00A64A55">
      <w:pPr>
        <w:jc w:val="right"/>
        <w:rPr>
          <w:rFonts w:ascii="楷体_GB2312" w:eastAsia="楷体_GB2312"/>
          <w:sz w:val="24"/>
        </w:rPr>
      </w:pPr>
    </w:p>
    <w:p w:rsidR="00A64A55" w:rsidRPr="00C72AA7" w:rsidRDefault="00A64A55">
      <w:pPr>
        <w:jc w:val="center"/>
        <w:rPr>
          <w:rFonts w:ascii="楷体_GB2312" w:eastAsia="楷体_GB2312"/>
          <w:sz w:val="24"/>
        </w:rPr>
      </w:pPr>
    </w:p>
    <w:p w:rsidR="00A64A55" w:rsidRPr="00C72AA7" w:rsidRDefault="00A64A55">
      <w:pPr>
        <w:pStyle w:val="ae"/>
        <w:ind w:firstLine="423"/>
      </w:pPr>
    </w:p>
    <w:p w:rsidR="00A64A55" w:rsidRPr="00C72AA7" w:rsidRDefault="00A64A55">
      <w:pPr>
        <w:pStyle w:val="20"/>
        <w:ind w:firstLine="480"/>
      </w:pPr>
    </w:p>
    <w:p w:rsidR="00A64A55" w:rsidRPr="00C72AA7" w:rsidRDefault="00A64A55">
      <w:pPr>
        <w:jc w:val="center"/>
        <w:rPr>
          <w:rFonts w:ascii="楷体_GB2312" w:eastAsia="楷体_GB2312"/>
          <w:sz w:val="24"/>
        </w:rPr>
      </w:pPr>
    </w:p>
    <w:p w:rsidR="00A64A55" w:rsidRPr="00C72AA7" w:rsidRDefault="00A64A55">
      <w:pPr>
        <w:rPr>
          <w:rFonts w:ascii="楷体_GB2312" w:eastAsia="楷体_GB2312"/>
          <w:sz w:val="24"/>
        </w:rPr>
      </w:pPr>
    </w:p>
    <w:p w:rsidR="00A64A55" w:rsidRPr="00C72AA7" w:rsidRDefault="00D3718F">
      <w:pPr>
        <w:autoSpaceDE w:val="0"/>
        <w:autoSpaceDN w:val="0"/>
        <w:adjustRightInd w:val="0"/>
        <w:ind w:firstLineChars="446" w:firstLine="1343"/>
        <w:rPr>
          <w:rFonts w:ascii="楷体_GB2312" w:eastAsia="楷体_GB2312" w:hAnsi="宋体" w:cs="Arial"/>
          <w:b/>
          <w:kern w:val="0"/>
          <w:sz w:val="30"/>
          <w:szCs w:val="30"/>
        </w:rPr>
      </w:pPr>
      <w:r w:rsidRPr="00C72AA7">
        <w:rPr>
          <w:rFonts w:ascii="楷体_GB2312" w:eastAsia="楷体_GB2312" w:hAnsi="宋体" w:cs="宋体" w:hint="eastAsia"/>
          <w:b/>
          <w:kern w:val="0"/>
          <w:sz w:val="30"/>
          <w:szCs w:val="30"/>
        </w:rPr>
        <w:t>管理人：民生理财有限责任公司</w:t>
      </w:r>
    </w:p>
    <w:p w:rsidR="00A64A55" w:rsidRPr="00C72AA7" w:rsidRDefault="00D3718F">
      <w:pPr>
        <w:autoSpaceDE w:val="0"/>
        <w:autoSpaceDN w:val="0"/>
        <w:adjustRightInd w:val="0"/>
        <w:ind w:firstLineChars="446" w:firstLine="1343"/>
        <w:rPr>
          <w:rFonts w:ascii="楷体_GB2312" w:eastAsia="楷体_GB2312" w:hAnsi="宋体" w:cs="宋体"/>
          <w:b/>
          <w:kern w:val="0"/>
          <w:sz w:val="30"/>
          <w:szCs w:val="30"/>
        </w:rPr>
      </w:pPr>
      <w:r w:rsidRPr="00C72AA7">
        <w:rPr>
          <w:rFonts w:ascii="楷体_GB2312" w:eastAsia="楷体_GB2312" w:hAnsi="宋体" w:cs="宋体" w:hint="eastAsia"/>
          <w:b/>
          <w:kern w:val="0"/>
          <w:sz w:val="30"/>
          <w:szCs w:val="30"/>
        </w:rPr>
        <w:t>托管人：中国建设银行股份有限公司北京市分行</w:t>
      </w:r>
    </w:p>
    <w:p w:rsidR="00A64A55" w:rsidRPr="00C72AA7" w:rsidRDefault="00A64A55">
      <w:pPr>
        <w:autoSpaceDE w:val="0"/>
        <w:autoSpaceDN w:val="0"/>
        <w:adjustRightInd w:val="0"/>
        <w:ind w:firstLineChars="446" w:firstLine="1343"/>
        <w:rPr>
          <w:rFonts w:ascii="楷体_GB2312" w:eastAsia="楷体_GB2312" w:hAnsi="宋体" w:cs="宋体"/>
          <w:b/>
          <w:kern w:val="0"/>
          <w:sz w:val="30"/>
          <w:szCs w:val="30"/>
        </w:rPr>
      </w:pPr>
    </w:p>
    <w:p w:rsidR="00A64A55" w:rsidRPr="00C72AA7" w:rsidRDefault="00D3718F">
      <w:pPr>
        <w:autoSpaceDE w:val="0"/>
        <w:autoSpaceDN w:val="0"/>
        <w:adjustRightInd w:val="0"/>
        <w:jc w:val="center"/>
        <w:rPr>
          <w:rFonts w:ascii="楷体_GB2312" w:eastAsia="楷体_GB2312" w:hAnsi="宋体" w:cs="宋体"/>
          <w:b/>
          <w:kern w:val="0"/>
          <w:sz w:val="30"/>
          <w:szCs w:val="30"/>
        </w:rPr>
        <w:sectPr w:rsidR="00A64A55" w:rsidRPr="00C72AA7">
          <w:footerReference w:type="even" r:id="rId9"/>
          <w:footerReference w:type="default" r:id="rId10"/>
          <w:footerReference w:type="first" r:id="rId11"/>
          <w:pgSz w:w="11906" w:h="16838"/>
          <w:pgMar w:top="1440" w:right="1800" w:bottom="1440" w:left="1800" w:header="851" w:footer="992" w:gutter="0"/>
          <w:cols w:space="720"/>
          <w:titlePg/>
          <w:docGrid w:type="lines" w:linePitch="312"/>
        </w:sectPr>
      </w:pPr>
      <w:r w:rsidRPr="00C72AA7">
        <w:rPr>
          <w:rFonts w:ascii="楷体_GB2312" w:eastAsia="楷体_GB2312" w:hAnsi="宋体" w:cs="宋体" w:hint="eastAsia"/>
          <w:b/>
          <w:kern w:val="0"/>
          <w:sz w:val="30"/>
          <w:szCs w:val="30"/>
        </w:rPr>
        <w:t>二○二</w:t>
      </w:r>
      <w:bookmarkStart w:id="0" w:name="Text2"/>
      <w:r w:rsidRPr="00C72AA7">
        <w:rPr>
          <w:rFonts w:ascii="楷体_GB2312" w:eastAsia="楷体_GB2312" w:hAnsi="宋体" w:cs="宋体" w:hint="eastAsia"/>
          <w:b/>
          <w:kern w:val="0"/>
          <w:sz w:val="30"/>
          <w:szCs w:val="30"/>
        </w:rPr>
        <w:fldChar w:fldCharType="begin">
          <w:ffData>
            <w:name w:val="Text2"/>
            <w:enabled/>
            <w:calcOnExit w:val="0"/>
            <w:textInput/>
          </w:ffData>
        </w:fldChar>
      </w:r>
      <w:r w:rsidRPr="00C72AA7">
        <w:rPr>
          <w:rFonts w:ascii="楷体_GB2312" w:eastAsia="楷体_GB2312" w:hAnsi="宋体" w:cs="宋体" w:hint="eastAsia"/>
          <w:b/>
          <w:kern w:val="0"/>
          <w:sz w:val="30"/>
          <w:szCs w:val="30"/>
        </w:rPr>
        <w:instrText>FORMTEXT</w:instrText>
      </w:r>
      <w:r w:rsidRPr="00C72AA7">
        <w:rPr>
          <w:rFonts w:ascii="楷体_GB2312" w:eastAsia="楷体_GB2312" w:hAnsi="宋体" w:cs="宋体" w:hint="eastAsia"/>
          <w:b/>
          <w:kern w:val="0"/>
          <w:sz w:val="30"/>
          <w:szCs w:val="30"/>
        </w:rPr>
      </w:r>
      <w:r w:rsidRPr="00C72AA7">
        <w:rPr>
          <w:rFonts w:ascii="楷体_GB2312" w:eastAsia="楷体_GB2312" w:hAnsi="宋体" w:cs="宋体" w:hint="eastAsia"/>
          <w:b/>
          <w:kern w:val="0"/>
          <w:sz w:val="30"/>
          <w:szCs w:val="30"/>
        </w:rPr>
        <w:fldChar w:fldCharType="separate"/>
      </w:r>
      <w:r w:rsidRPr="00C72AA7">
        <w:rPr>
          <w:rFonts w:ascii="楷体_GB2312" w:eastAsia="楷体_GB2312" w:hAnsi="宋体" w:cs="宋体"/>
          <w:b/>
          <w:kern w:val="0"/>
          <w:sz w:val="30"/>
          <w:szCs w:val="30"/>
        </w:rPr>
        <w:t> </w:t>
      </w:r>
      <w:r w:rsidRPr="00C72AA7">
        <w:rPr>
          <w:rFonts w:ascii="楷体_GB2312" w:eastAsia="楷体_GB2312" w:hAnsi="宋体" w:cs="宋体" w:hint="eastAsia"/>
          <w:b/>
          <w:kern w:val="0"/>
          <w:sz w:val="30"/>
          <w:szCs w:val="30"/>
        </w:rPr>
        <w:t>四</w:t>
      </w:r>
      <w:r w:rsidRPr="00C72AA7">
        <w:rPr>
          <w:rFonts w:ascii="楷体_GB2312" w:eastAsia="楷体_GB2312" w:hAnsi="宋体" w:cs="宋体"/>
          <w:b/>
          <w:kern w:val="0"/>
          <w:sz w:val="30"/>
          <w:szCs w:val="30"/>
        </w:rPr>
        <w:t> </w:t>
      </w:r>
      <w:r w:rsidRPr="00C72AA7">
        <w:rPr>
          <w:rFonts w:ascii="楷体_GB2312" w:eastAsia="楷体_GB2312" w:hAnsi="宋体" w:cs="宋体" w:hint="eastAsia"/>
          <w:b/>
          <w:kern w:val="0"/>
          <w:sz w:val="30"/>
          <w:szCs w:val="30"/>
        </w:rPr>
        <w:fldChar w:fldCharType="end"/>
      </w:r>
      <w:bookmarkEnd w:id="0"/>
      <w:r w:rsidRPr="00C72AA7">
        <w:rPr>
          <w:rFonts w:ascii="楷体_GB2312" w:eastAsia="楷体_GB2312" w:hAnsi="宋体" w:cs="宋体" w:hint="eastAsia"/>
          <w:b/>
          <w:kern w:val="0"/>
          <w:sz w:val="30"/>
          <w:szCs w:val="30"/>
        </w:rPr>
        <w:t>年</w:t>
      </w:r>
      <w:bookmarkStart w:id="1" w:name="Text3"/>
      <w:r w:rsidRPr="00C72AA7">
        <w:rPr>
          <w:rFonts w:ascii="楷体_GB2312" w:eastAsia="楷体_GB2312" w:hAnsi="宋体" w:cs="宋体" w:hint="eastAsia"/>
          <w:b/>
          <w:kern w:val="0"/>
          <w:sz w:val="30"/>
          <w:szCs w:val="30"/>
        </w:rPr>
        <w:fldChar w:fldCharType="begin">
          <w:ffData>
            <w:name w:val="Text3"/>
            <w:enabled/>
            <w:calcOnExit w:val="0"/>
            <w:textInput/>
          </w:ffData>
        </w:fldChar>
      </w:r>
      <w:r w:rsidRPr="00C72AA7">
        <w:rPr>
          <w:rFonts w:ascii="楷体_GB2312" w:eastAsia="楷体_GB2312" w:hAnsi="宋体" w:cs="宋体" w:hint="eastAsia"/>
          <w:b/>
          <w:kern w:val="0"/>
          <w:sz w:val="30"/>
          <w:szCs w:val="30"/>
        </w:rPr>
        <w:instrText>FORMTEXT</w:instrText>
      </w:r>
      <w:r w:rsidRPr="00C72AA7">
        <w:rPr>
          <w:rFonts w:ascii="楷体_GB2312" w:eastAsia="楷体_GB2312" w:hAnsi="宋体" w:cs="宋体" w:hint="eastAsia"/>
          <w:b/>
          <w:kern w:val="0"/>
          <w:sz w:val="30"/>
          <w:szCs w:val="30"/>
        </w:rPr>
      </w:r>
      <w:r w:rsidRPr="00C72AA7">
        <w:rPr>
          <w:rFonts w:ascii="楷体_GB2312" w:eastAsia="楷体_GB2312" w:hAnsi="宋体" w:cs="宋体" w:hint="eastAsia"/>
          <w:b/>
          <w:kern w:val="0"/>
          <w:sz w:val="30"/>
          <w:szCs w:val="30"/>
        </w:rPr>
        <w:fldChar w:fldCharType="separate"/>
      </w:r>
      <w:r w:rsidRPr="00C72AA7">
        <w:rPr>
          <w:rFonts w:ascii="楷体_GB2312" w:eastAsia="楷体_GB2312" w:hAnsi="宋体" w:cs="宋体"/>
          <w:b/>
          <w:kern w:val="0"/>
          <w:sz w:val="30"/>
          <w:szCs w:val="30"/>
        </w:rPr>
        <w:t> </w:t>
      </w:r>
      <w:r w:rsidRPr="00C72AA7">
        <w:rPr>
          <w:rFonts w:ascii="楷体_GB2312" w:eastAsia="楷体_GB2312" w:hAnsi="宋体" w:cs="宋体" w:hint="eastAsia"/>
          <w:b/>
          <w:kern w:val="0"/>
          <w:sz w:val="30"/>
          <w:szCs w:val="30"/>
        </w:rPr>
        <w:t>二</w:t>
      </w:r>
      <w:r w:rsidRPr="00C72AA7">
        <w:rPr>
          <w:rFonts w:ascii="楷体_GB2312" w:eastAsia="楷体_GB2312" w:hAnsi="宋体" w:cs="宋体"/>
          <w:b/>
          <w:kern w:val="0"/>
          <w:sz w:val="30"/>
          <w:szCs w:val="30"/>
        </w:rPr>
        <w:t> </w:t>
      </w:r>
      <w:r w:rsidRPr="00C72AA7">
        <w:rPr>
          <w:rFonts w:ascii="楷体_GB2312" w:eastAsia="楷体_GB2312" w:hAnsi="宋体" w:cs="宋体" w:hint="eastAsia"/>
          <w:b/>
          <w:kern w:val="0"/>
          <w:sz w:val="30"/>
          <w:szCs w:val="30"/>
        </w:rPr>
        <w:fldChar w:fldCharType="end"/>
      </w:r>
      <w:bookmarkEnd w:id="1"/>
      <w:r w:rsidRPr="00C72AA7">
        <w:rPr>
          <w:rFonts w:ascii="楷体_GB2312" w:eastAsia="楷体_GB2312" w:hAnsi="宋体" w:cs="宋体" w:hint="eastAsia"/>
          <w:b/>
          <w:kern w:val="0"/>
          <w:sz w:val="30"/>
          <w:szCs w:val="30"/>
        </w:rPr>
        <w:t>月</w:t>
      </w:r>
    </w:p>
    <w:p w:rsidR="00A64A55" w:rsidRPr="00C72AA7" w:rsidRDefault="00A64A55">
      <w:pPr>
        <w:autoSpaceDE w:val="0"/>
        <w:autoSpaceDN w:val="0"/>
        <w:adjustRightInd w:val="0"/>
        <w:jc w:val="center"/>
        <w:rPr>
          <w:rFonts w:ascii="楷体_GB2312" w:eastAsia="楷体_GB2312" w:hAnsi="宋体" w:cs="Arial"/>
          <w:b/>
          <w:kern w:val="0"/>
          <w:sz w:val="30"/>
          <w:szCs w:val="30"/>
        </w:rPr>
      </w:pPr>
    </w:p>
    <w:p w:rsidR="00A64A55" w:rsidRPr="00C72AA7" w:rsidRDefault="00D3718F">
      <w:pPr>
        <w:autoSpaceDE w:val="0"/>
        <w:autoSpaceDN w:val="0"/>
        <w:adjustRightInd w:val="0"/>
        <w:spacing w:line="317" w:lineRule="exact"/>
        <w:jc w:val="center"/>
        <w:rPr>
          <w:rFonts w:ascii="楷体_GB2312" w:eastAsia="楷体_GB2312" w:hAnsi="Courier New" w:cs="Courier New"/>
          <w:b/>
          <w:kern w:val="0"/>
          <w:sz w:val="30"/>
          <w:szCs w:val="30"/>
        </w:rPr>
      </w:pPr>
      <w:r w:rsidRPr="00C72AA7">
        <w:rPr>
          <w:rFonts w:ascii="楷体_GB2312" w:eastAsia="楷体_GB2312" w:cs="宋体" w:hint="eastAsia"/>
          <w:b/>
          <w:kern w:val="0"/>
          <w:sz w:val="30"/>
          <w:szCs w:val="30"/>
        </w:rPr>
        <w:t>目</w:t>
      </w:r>
      <w:r w:rsidRPr="00C72AA7">
        <w:rPr>
          <w:rFonts w:ascii="楷体_GB2312" w:eastAsia="楷体_GB2312" w:hAnsi="Arial" w:cs="Arial" w:hint="eastAsia"/>
          <w:b/>
          <w:kern w:val="0"/>
          <w:sz w:val="30"/>
          <w:szCs w:val="30"/>
        </w:rPr>
        <w:t xml:space="preserve">   </w:t>
      </w:r>
      <w:r w:rsidRPr="00C72AA7">
        <w:rPr>
          <w:rFonts w:ascii="楷体_GB2312" w:eastAsia="楷体_GB2312" w:cs="宋体" w:hint="eastAsia"/>
          <w:b/>
          <w:kern w:val="0"/>
          <w:sz w:val="30"/>
          <w:szCs w:val="30"/>
        </w:rPr>
        <w:t>录</w:t>
      </w:r>
    </w:p>
    <w:p w:rsidR="00A64A55" w:rsidRPr="00C72AA7" w:rsidRDefault="00A64A55">
      <w:pPr>
        <w:rPr>
          <w:rFonts w:ascii="楷体_GB2312" w:eastAsia="楷体_GB2312"/>
          <w:b/>
          <w:bCs/>
          <w:kern w:val="0"/>
          <w:sz w:val="24"/>
        </w:rPr>
      </w:pPr>
    </w:p>
    <w:p w:rsidR="00A64A55" w:rsidRPr="00C72AA7" w:rsidRDefault="00A64A55">
      <w:pPr>
        <w:pStyle w:val="10"/>
        <w:tabs>
          <w:tab w:val="left" w:pos="840"/>
        </w:tabs>
        <w:adjustRightInd w:val="0"/>
        <w:snapToGrid w:val="0"/>
        <w:spacing w:before="0" w:after="0" w:line="360" w:lineRule="auto"/>
        <w:rPr>
          <w:rFonts w:ascii="楷体_GB2312" w:eastAsia="楷体_GB2312" w:hAnsi="宋体"/>
          <w:kern w:val="0"/>
          <w:sz w:val="24"/>
          <w:szCs w:val="24"/>
        </w:rPr>
      </w:pPr>
    </w:p>
    <w:p w:rsidR="00A64A55" w:rsidRPr="00C72AA7" w:rsidRDefault="00D3718F">
      <w:pPr>
        <w:pStyle w:val="10"/>
        <w:tabs>
          <w:tab w:val="left" w:pos="840"/>
        </w:tabs>
        <w:rPr>
          <w:rFonts w:ascii="Calibri" w:hAnsi="Calibri"/>
          <w:b w:val="0"/>
          <w:bCs w:val="0"/>
          <w:caps w:val="0"/>
          <w:sz w:val="21"/>
          <w:szCs w:val="22"/>
        </w:rPr>
      </w:pPr>
      <w:r w:rsidRPr="00C72AA7">
        <w:rPr>
          <w:kern w:val="0"/>
          <w:sz w:val="24"/>
          <w:szCs w:val="24"/>
        </w:rPr>
        <w:fldChar w:fldCharType="begin"/>
      </w:r>
      <w:r w:rsidRPr="00C72AA7">
        <w:rPr>
          <w:kern w:val="0"/>
          <w:sz w:val="24"/>
          <w:szCs w:val="24"/>
        </w:rPr>
        <w:instrText xml:space="preserve"> TOC \o "1-1" \h \z \u </w:instrText>
      </w:r>
      <w:r w:rsidRPr="00C72AA7">
        <w:rPr>
          <w:kern w:val="0"/>
          <w:sz w:val="24"/>
          <w:szCs w:val="24"/>
        </w:rPr>
        <w:fldChar w:fldCharType="separate"/>
      </w:r>
      <w:hyperlink w:anchor="_Toc29456111" w:history="1">
        <w:r w:rsidRPr="00C72AA7">
          <w:rPr>
            <w:rStyle w:val="af0"/>
            <w:rFonts w:ascii="楷体_GB2312" w:eastAsia="楷体_GB2312" w:hint="eastAsia"/>
            <w:color w:val="auto"/>
          </w:rPr>
          <w:t>第一章</w:t>
        </w:r>
        <w:r w:rsidRPr="00C72AA7">
          <w:rPr>
            <w:rFonts w:ascii="Calibri" w:hAnsi="Calibri"/>
            <w:b w:val="0"/>
            <w:bCs w:val="0"/>
            <w:caps w:val="0"/>
            <w:sz w:val="21"/>
            <w:szCs w:val="22"/>
          </w:rPr>
          <w:tab/>
        </w:r>
        <w:r w:rsidRPr="00C72AA7">
          <w:rPr>
            <w:rStyle w:val="af0"/>
            <w:rFonts w:ascii="楷体_GB2312" w:eastAsia="楷体_GB2312" w:hint="eastAsia"/>
            <w:color w:val="auto"/>
          </w:rPr>
          <w:t>约因</w:t>
        </w:r>
        <w:r w:rsidRPr="00C72AA7">
          <w:tab/>
        </w:r>
        <w:r w:rsidRPr="00C72AA7">
          <w:fldChar w:fldCharType="begin"/>
        </w:r>
        <w:r w:rsidRPr="00C72AA7">
          <w:instrText xml:space="preserve"> PAGEREF _Toc29456111 \h </w:instrText>
        </w:r>
        <w:r w:rsidRPr="00C72AA7">
          <w:fldChar w:fldCharType="separate"/>
        </w:r>
        <w:r w:rsidRPr="00C72AA7">
          <w:t>3</w:t>
        </w:r>
        <w:r w:rsidRPr="00C72AA7">
          <w:fldChar w:fldCharType="end"/>
        </w:r>
      </w:hyperlink>
    </w:p>
    <w:p w:rsidR="00A64A55" w:rsidRPr="00C72AA7" w:rsidRDefault="00752E5D">
      <w:pPr>
        <w:pStyle w:val="10"/>
        <w:tabs>
          <w:tab w:val="left" w:pos="840"/>
        </w:tabs>
        <w:rPr>
          <w:rFonts w:ascii="Calibri" w:hAnsi="Calibri"/>
          <w:b w:val="0"/>
          <w:bCs w:val="0"/>
          <w:caps w:val="0"/>
          <w:sz w:val="21"/>
          <w:szCs w:val="22"/>
        </w:rPr>
      </w:pPr>
      <w:hyperlink w:anchor="_Toc29456112" w:history="1">
        <w:r w:rsidR="00D3718F" w:rsidRPr="00C72AA7">
          <w:rPr>
            <w:rStyle w:val="af0"/>
            <w:rFonts w:ascii="楷体_GB2312" w:eastAsia="楷体_GB2312" w:hint="eastAsia"/>
            <w:color w:val="auto"/>
          </w:rPr>
          <w:t>第二章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协议当事人</w:t>
        </w:r>
        <w:r w:rsidR="00D3718F" w:rsidRPr="00C72AA7">
          <w:tab/>
        </w:r>
        <w:r w:rsidR="00D3718F" w:rsidRPr="00C72AA7">
          <w:fldChar w:fldCharType="begin"/>
        </w:r>
        <w:r w:rsidR="00D3718F" w:rsidRPr="00C72AA7">
          <w:instrText xml:space="preserve"> PAGEREF _Toc29456112 \h </w:instrText>
        </w:r>
        <w:r w:rsidR="00D3718F" w:rsidRPr="00C72AA7">
          <w:fldChar w:fldCharType="separate"/>
        </w:r>
        <w:r w:rsidR="00D3718F" w:rsidRPr="00C72AA7">
          <w:t>3</w:t>
        </w:r>
        <w:r w:rsidR="00D3718F" w:rsidRPr="00C72AA7">
          <w:fldChar w:fldCharType="end"/>
        </w:r>
      </w:hyperlink>
    </w:p>
    <w:p w:rsidR="00A64A55" w:rsidRPr="00C72AA7" w:rsidRDefault="00752E5D">
      <w:pPr>
        <w:pStyle w:val="10"/>
        <w:tabs>
          <w:tab w:val="left" w:pos="840"/>
        </w:tabs>
        <w:rPr>
          <w:rFonts w:ascii="Calibri" w:hAnsi="Calibri"/>
          <w:b w:val="0"/>
          <w:bCs w:val="0"/>
          <w:caps w:val="0"/>
          <w:sz w:val="21"/>
          <w:szCs w:val="22"/>
        </w:rPr>
      </w:pPr>
      <w:hyperlink w:anchor="_Toc29456113" w:history="1">
        <w:r w:rsidR="00D3718F" w:rsidRPr="00C72AA7">
          <w:rPr>
            <w:rStyle w:val="af0"/>
            <w:rFonts w:ascii="楷体_GB2312" w:eastAsia="楷体_GB2312" w:hint="eastAsia"/>
            <w:color w:val="auto"/>
          </w:rPr>
          <w:t>第三章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协议目的、依据和原则</w:t>
        </w:r>
        <w:r w:rsidR="00D3718F" w:rsidRPr="00C72AA7">
          <w:tab/>
        </w:r>
        <w:r w:rsidR="00D3718F" w:rsidRPr="00C72AA7">
          <w:fldChar w:fldCharType="begin"/>
        </w:r>
        <w:r w:rsidR="00D3718F" w:rsidRPr="00C72AA7">
          <w:instrText xml:space="preserve"> PAGEREF _Toc29456113 \h </w:instrText>
        </w:r>
        <w:r w:rsidR="00D3718F" w:rsidRPr="00C72AA7">
          <w:fldChar w:fldCharType="separate"/>
        </w:r>
        <w:r w:rsidR="00D3718F" w:rsidRPr="00C72AA7">
          <w:t>4</w:t>
        </w:r>
        <w:r w:rsidR="00D3718F" w:rsidRPr="00C72AA7">
          <w:fldChar w:fldCharType="end"/>
        </w:r>
      </w:hyperlink>
    </w:p>
    <w:p w:rsidR="00A64A55" w:rsidRPr="00C72AA7" w:rsidRDefault="00752E5D">
      <w:pPr>
        <w:pStyle w:val="10"/>
        <w:tabs>
          <w:tab w:val="left" w:pos="840"/>
        </w:tabs>
        <w:rPr>
          <w:rFonts w:ascii="Calibri" w:hAnsi="Calibri"/>
          <w:b w:val="0"/>
          <w:bCs w:val="0"/>
          <w:caps w:val="0"/>
          <w:sz w:val="21"/>
          <w:szCs w:val="22"/>
        </w:rPr>
      </w:pPr>
      <w:hyperlink w:anchor="_Toc29456114" w:history="1">
        <w:r w:rsidR="00D3718F" w:rsidRPr="00C72AA7">
          <w:rPr>
            <w:rStyle w:val="af0"/>
            <w:rFonts w:ascii="楷体_GB2312" w:eastAsia="楷体_GB2312" w:hint="eastAsia"/>
            <w:color w:val="auto"/>
          </w:rPr>
          <w:t>第四章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定义与解释</w:t>
        </w:r>
        <w:r w:rsidR="00D3718F" w:rsidRPr="00C72AA7">
          <w:tab/>
        </w:r>
        <w:r w:rsidR="00D3718F" w:rsidRPr="00C72AA7">
          <w:fldChar w:fldCharType="begin"/>
        </w:r>
        <w:r w:rsidR="00D3718F" w:rsidRPr="00C72AA7">
          <w:instrText xml:space="preserve"> PAGEREF _Toc29456114 \h </w:instrText>
        </w:r>
        <w:r w:rsidR="00D3718F" w:rsidRPr="00C72AA7">
          <w:fldChar w:fldCharType="separate"/>
        </w:r>
        <w:r w:rsidR="00D3718F" w:rsidRPr="00C72AA7">
          <w:t>4</w:t>
        </w:r>
        <w:r w:rsidR="00D3718F" w:rsidRPr="00C72AA7">
          <w:fldChar w:fldCharType="end"/>
        </w:r>
      </w:hyperlink>
    </w:p>
    <w:p w:rsidR="00A64A55" w:rsidRPr="00C72AA7" w:rsidRDefault="00752E5D">
      <w:pPr>
        <w:pStyle w:val="10"/>
        <w:tabs>
          <w:tab w:val="left" w:pos="840"/>
        </w:tabs>
        <w:rPr>
          <w:rFonts w:ascii="Calibri" w:hAnsi="Calibri"/>
          <w:b w:val="0"/>
          <w:bCs w:val="0"/>
          <w:caps w:val="0"/>
          <w:sz w:val="21"/>
          <w:szCs w:val="22"/>
        </w:rPr>
      </w:pPr>
      <w:hyperlink w:anchor="_Toc29456115" w:history="1">
        <w:r w:rsidR="00D3718F" w:rsidRPr="00C72AA7">
          <w:rPr>
            <w:rStyle w:val="af0"/>
            <w:rFonts w:ascii="楷体_GB2312" w:eastAsia="楷体_GB2312" w:hint="eastAsia"/>
            <w:color w:val="auto"/>
          </w:rPr>
          <w:t>第五章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托管人与管理人的权利和义务</w:t>
        </w:r>
        <w:r w:rsidR="00D3718F" w:rsidRPr="00C72AA7">
          <w:tab/>
        </w:r>
        <w:r w:rsidR="00D3718F" w:rsidRPr="00C72AA7">
          <w:fldChar w:fldCharType="begin"/>
        </w:r>
        <w:r w:rsidR="00D3718F" w:rsidRPr="00C72AA7">
          <w:instrText xml:space="preserve"> PAGEREF _Toc29456115 \h </w:instrText>
        </w:r>
        <w:r w:rsidR="00D3718F" w:rsidRPr="00C72AA7">
          <w:fldChar w:fldCharType="separate"/>
        </w:r>
        <w:r w:rsidR="00D3718F" w:rsidRPr="00C72AA7">
          <w:t>6</w:t>
        </w:r>
        <w:r w:rsidR="00D3718F" w:rsidRPr="00C72AA7">
          <w:fldChar w:fldCharType="end"/>
        </w:r>
      </w:hyperlink>
    </w:p>
    <w:p w:rsidR="00A64A55" w:rsidRPr="00C72AA7" w:rsidRDefault="00752E5D">
      <w:pPr>
        <w:pStyle w:val="10"/>
        <w:tabs>
          <w:tab w:val="left" w:pos="840"/>
        </w:tabs>
        <w:rPr>
          <w:rFonts w:ascii="Calibri" w:hAnsi="Calibri"/>
          <w:b w:val="0"/>
          <w:bCs w:val="0"/>
          <w:caps w:val="0"/>
          <w:sz w:val="21"/>
          <w:szCs w:val="22"/>
        </w:rPr>
      </w:pPr>
      <w:hyperlink w:anchor="_Toc29456117" w:history="1">
        <w:r w:rsidR="00D3718F" w:rsidRPr="00C72AA7">
          <w:rPr>
            <w:rStyle w:val="af0"/>
            <w:rFonts w:ascii="楷体_GB2312" w:eastAsia="楷体_GB2312" w:hint="eastAsia"/>
            <w:color w:val="auto"/>
          </w:rPr>
          <w:t>第六章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托管人与管理人之间业务监督、核查</w:t>
        </w:r>
        <w:r w:rsidR="00D3718F" w:rsidRPr="00C72AA7">
          <w:tab/>
        </w:r>
        <w:r w:rsidR="00D3718F" w:rsidRPr="00C72AA7">
          <w:fldChar w:fldCharType="begin"/>
        </w:r>
        <w:r w:rsidR="00D3718F" w:rsidRPr="00C72AA7">
          <w:instrText xml:space="preserve"> PAGEREF _Toc29456117 \h </w:instrText>
        </w:r>
        <w:r w:rsidR="00D3718F" w:rsidRPr="00C72AA7">
          <w:fldChar w:fldCharType="separate"/>
        </w:r>
        <w:r w:rsidR="00D3718F" w:rsidRPr="00C72AA7">
          <w:t>9</w:t>
        </w:r>
        <w:r w:rsidR="00D3718F" w:rsidRPr="00C72AA7">
          <w:fldChar w:fldCharType="end"/>
        </w:r>
      </w:hyperlink>
    </w:p>
    <w:p w:rsidR="00A64A55" w:rsidRPr="00C72AA7" w:rsidRDefault="00752E5D">
      <w:pPr>
        <w:pStyle w:val="10"/>
        <w:tabs>
          <w:tab w:val="left" w:pos="840"/>
        </w:tabs>
        <w:rPr>
          <w:rFonts w:ascii="Calibri" w:hAnsi="Calibri"/>
          <w:b w:val="0"/>
          <w:bCs w:val="0"/>
          <w:caps w:val="0"/>
          <w:sz w:val="21"/>
          <w:szCs w:val="22"/>
        </w:rPr>
      </w:pPr>
      <w:hyperlink w:anchor="_Toc29456118" w:history="1">
        <w:r w:rsidR="00D3718F" w:rsidRPr="00C72AA7">
          <w:rPr>
            <w:rStyle w:val="af0"/>
            <w:rFonts w:ascii="楷体_GB2312" w:eastAsia="楷体_GB2312" w:hint="eastAsia"/>
            <w:color w:val="auto"/>
          </w:rPr>
          <w:t>第七章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理财资产托管</w:t>
        </w:r>
        <w:r w:rsidR="00D3718F" w:rsidRPr="00C72AA7">
          <w:tab/>
        </w:r>
        <w:r w:rsidR="00D3718F" w:rsidRPr="00C72AA7">
          <w:fldChar w:fldCharType="begin"/>
        </w:r>
        <w:r w:rsidR="00D3718F" w:rsidRPr="00C72AA7">
          <w:instrText xml:space="preserve"> PAGEREF _Toc29456118 \h </w:instrText>
        </w:r>
        <w:r w:rsidR="00D3718F" w:rsidRPr="00C72AA7">
          <w:fldChar w:fldCharType="separate"/>
        </w:r>
        <w:r w:rsidR="00D3718F" w:rsidRPr="00C72AA7">
          <w:t>11</w:t>
        </w:r>
        <w:r w:rsidR="00D3718F" w:rsidRPr="00C72AA7">
          <w:fldChar w:fldCharType="end"/>
        </w:r>
      </w:hyperlink>
    </w:p>
    <w:p w:rsidR="00A64A55" w:rsidRPr="00C72AA7" w:rsidRDefault="00752E5D">
      <w:pPr>
        <w:pStyle w:val="10"/>
        <w:tabs>
          <w:tab w:val="left" w:pos="840"/>
        </w:tabs>
        <w:rPr>
          <w:rFonts w:ascii="Calibri" w:hAnsi="Calibri"/>
          <w:b w:val="0"/>
          <w:bCs w:val="0"/>
          <w:caps w:val="0"/>
          <w:sz w:val="21"/>
          <w:szCs w:val="22"/>
        </w:rPr>
      </w:pPr>
      <w:hyperlink w:anchor="_Toc29456119" w:history="1">
        <w:r w:rsidR="00D3718F" w:rsidRPr="00C72AA7">
          <w:rPr>
            <w:rStyle w:val="af0"/>
            <w:rFonts w:ascii="楷体_GB2312" w:eastAsia="楷体_GB2312" w:hint="eastAsia"/>
            <w:color w:val="auto"/>
          </w:rPr>
          <w:t>第八章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托管账户资金划付</w:t>
        </w:r>
        <w:r w:rsidR="00D3718F" w:rsidRPr="00C72AA7">
          <w:tab/>
        </w:r>
        <w:r w:rsidR="00D3718F" w:rsidRPr="00C72AA7">
          <w:fldChar w:fldCharType="begin"/>
        </w:r>
        <w:r w:rsidR="00D3718F" w:rsidRPr="00C72AA7">
          <w:instrText xml:space="preserve"> PAGEREF _Toc29456119 \h </w:instrText>
        </w:r>
        <w:r w:rsidR="00D3718F" w:rsidRPr="00C72AA7">
          <w:fldChar w:fldCharType="separate"/>
        </w:r>
        <w:r w:rsidR="00D3718F" w:rsidRPr="00C72AA7">
          <w:t>15</w:t>
        </w:r>
        <w:r w:rsidR="00D3718F" w:rsidRPr="00C72AA7">
          <w:fldChar w:fldCharType="end"/>
        </w:r>
      </w:hyperlink>
    </w:p>
    <w:p w:rsidR="00A64A55" w:rsidRPr="00C72AA7" w:rsidRDefault="00752E5D">
      <w:pPr>
        <w:pStyle w:val="10"/>
        <w:tabs>
          <w:tab w:val="left" w:pos="840"/>
        </w:tabs>
        <w:rPr>
          <w:rFonts w:ascii="Calibri" w:hAnsi="Calibri"/>
          <w:b w:val="0"/>
          <w:bCs w:val="0"/>
          <w:caps w:val="0"/>
          <w:sz w:val="21"/>
          <w:szCs w:val="22"/>
        </w:rPr>
      </w:pPr>
      <w:hyperlink w:anchor="_Toc29456120" w:history="1">
        <w:r w:rsidR="00D3718F" w:rsidRPr="00C72AA7">
          <w:rPr>
            <w:rStyle w:val="af0"/>
            <w:rFonts w:ascii="楷体_GB2312" w:eastAsia="楷体_GB2312" w:hint="eastAsia"/>
            <w:color w:val="auto"/>
          </w:rPr>
          <w:t>第九章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划款指令发送、确</w:t>
        </w:r>
        <w:bookmarkStart w:id="2" w:name="_Hlt30084881"/>
        <w:bookmarkStart w:id="3" w:name="_Hlt30084882"/>
        <w:r w:rsidR="00D3718F" w:rsidRPr="00C72AA7">
          <w:rPr>
            <w:rStyle w:val="af0"/>
            <w:rFonts w:ascii="楷体_GB2312" w:eastAsia="楷体_GB2312" w:hint="eastAsia"/>
            <w:color w:val="auto"/>
          </w:rPr>
          <w:t>认</w:t>
        </w:r>
        <w:bookmarkEnd w:id="2"/>
        <w:bookmarkEnd w:id="3"/>
        <w:r w:rsidR="00D3718F" w:rsidRPr="00C72AA7">
          <w:rPr>
            <w:rStyle w:val="af0"/>
            <w:rFonts w:ascii="楷体_GB2312" w:eastAsia="楷体_GB2312" w:hint="eastAsia"/>
            <w:color w:val="auto"/>
          </w:rPr>
          <w:t>和执行</w:t>
        </w:r>
        <w:r w:rsidR="00D3718F" w:rsidRPr="00C72AA7">
          <w:tab/>
        </w:r>
        <w:r w:rsidR="00D3718F" w:rsidRPr="00C72AA7">
          <w:fldChar w:fldCharType="begin"/>
        </w:r>
        <w:r w:rsidR="00D3718F" w:rsidRPr="00C72AA7">
          <w:instrText xml:space="preserve"> PAGEREF _Toc29456120 \h </w:instrText>
        </w:r>
        <w:r w:rsidR="00D3718F" w:rsidRPr="00C72AA7">
          <w:fldChar w:fldCharType="separate"/>
        </w:r>
        <w:r w:rsidR="00D3718F" w:rsidRPr="00C72AA7">
          <w:t>16</w:t>
        </w:r>
        <w:r w:rsidR="00D3718F" w:rsidRPr="00C72AA7">
          <w:fldChar w:fldCharType="end"/>
        </w:r>
      </w:hyperlink>
    </w:p>
    <w:p w:rsidR="00A64A55" w:rsidRPr="00C72AA7" w:rsidRDefault="00752E5D">
      <w:pPr>
        <w:pStyle w:val="10"/>
        <w:tabs>
          <w:tab w:val="left" w:pos="840"/>
        </w:tabs>
        <w:rPr>
          <w:rFonts w:ascii="Calibri" w:hAnsi="Calibri"/>
          <w:b w:val="0"/>
          <w:bCs w:val="0"/>
          <w:caps w:val="0"/>
          <w:sz w:val="21"/>
          <w:szCs w:val="22"/>
        </w:rPr>
      </w:pPr>
      <w:hyperlink w:anchor="_Toc29456121" w:history="1">
        <w:r w:rsidR="00D3718F" w:rsidRPr="00C72AA7">
          <w:rPr>
            <w:rStyle w:val="af0"/>
            <w:rFonts w:ascii="楷体_GB2312" w:eastAsia="楷体_GB2312" w:hint="eastAsia"/>
            <w:color w:val="auto"/>
          </w:rPr>
          <w:t>第十章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交易及清收安排</w:t>
        </w:r>
        <w:r w:rsidR="00D3718F" w:rsidRPr="00C72AA7">
          <w:tab/>
        </w:r>
        <w:r w:rsidR="00D3718F" w:rsidRPr="00C72AA7">
          <w:fldChar w:fldCharType="begin"/>
        </w:r>
        <w:r w:rsidR="00D3718F" w:rsidRPr="00C72AA7">
          <w:instrText xml:space="preserve"> PAGEREF _Toc29456121 \h </w:instrText>
        </w:r>
        <w:r w:rsidR="00D3718F" w:rsidRPr="00C72AA7">
          <w:fldChar w:fldCharType="separate"/>
        </w:r>
        <w:r w:rsidR="00D3718F" w:rsidRPr="00C72AA7">
          <w:t>18</w:t>
        </w:r>
        <w:r w:rsidR="00D3718F" w:rsidRPr="00C72AA7">
          <w:fldChar w:fldCharType="end"/>
        </w:r>
      </w:hyperlink>
    </w:p>
    <w:p w:rsidR="00A64A55" w:rsidRPr="00C72AA7" w:rsidRDefault="00752E5D">
      <w:pPr>
        <w:pStyle w:val="10"/>
        <w:tabs>
          <w:tab w:val="left" w:pos="1050"/>
        </w:tabs>
        <w:rPr>
          <w:rFonts w:ascii="Calibri" w:hAnsi="Calibri"/>
          <w:b w:val="0"/>
          <w:bCs w:val="0"/>
          <w:caps w:val="0"/>
          <w:sz w:val="21"/>
          <w:szCs w:val="22"/>
        </w:rPr>
      </w:pPr>
      <w:hyperlink w:anchor="_Toc29456122" w:history="1">
        <w:r w:rsidR="00D3718F" w:rsidRPr="00C72AA7">
          <w:rPr>
            <w:rStyle w:val="af0"/>
            <w:rFonts w:ascii="楷体_GB2312" w:eastAsia="楷体_GB2312" w:hint="eastAsia"/>
            <w:color w:val="auto"/>
          </w:rPr>
          <w:t>第十一章</w:t>
        </w:r>
        <w:r w:rsidR="00D3718F" w:rsidRPr="00C72AA7">
          <w:rPr>
            <w:rFonts w:ascii="Calibri" w:hAnsi="Calibri"/>
            <w:b w:val="0"/>
            <w:bCs w:val="0"/>
            <w:caps w:val="0"/>
            <w:sz w:val="21"/>
            <w:szCs w:val="22"/>
          </w:rPr>
          <w:tab/>
        </w:r>
        <w:r w:rsidR="00D3718F" w:rsidRPr="00C72AA7">
          <w:rPr>
            <w:rStyle w:val="af0"/>
            <w:rFonts w:ascii="楷体_GB2312" w:eastAsia="楷体_GB2312"/>
            <w:color w:val="auto"/>
            <w:lang w:val="zh-CN"/>
          </w:rPr>
          <w:t>会计核算、资产</w:t>
        </w:r>
        <w:r w:rsidR="00D3718F" w:rsidRPr="00C72AA7">
          <w:rPr>
            <w:rStyle w:val="af0"/>
            <w:rFonts w:ascii="楷体_GB2312" w:eastAsia="楷体_GB2312" w:hint="eastAsia"/>
            <w:color w:val="auto"/>
          </w:rPr>
          <w:t>估值、费用及收益分配</w:t>
        </w:r>
        <w:r w:rsidR="00D3718F" w:rsidRPr="00C72AA7">
          <w:tab/>
        </w:r>
        <w:r w:rsidR="00D3718F" w:rsidRPr="00C72AA7">
          <w:fldChar w:fldCharType="begin"/>
        </w:r>
        <w:r w:rsidR="00D3718F" w:rsidRPr="00C72AA7">
          <w:instrText xml:space="preserve"> PAGEREF _Toc29456122 \h </w:instrText>
        </w:r>
        <w:r w:rsidR="00D3718F" w:rsidRPr="00C72AA7">
          <w:fldChar w:fldCharType="separate"/>
        </w:r>
        <w:r w:rsidR="00D3718F" w:rsidRPr="00C72AA7">
          <w:t>20</w:t>
        </w:r>
        <w:r w:rsidR="00D3718F" w:rsidRPr="00C72AA7">
          <w:fldChar w:fldCharType="end"/>
        </w:r>
      </w:hyperlink>
    </w:p>
    <w:p w:rsidR="00A64A55" w:rsidRPr="00C72AA7" w:rsidRDefault="00752E5D">
      <w:pPr>
        <w:pStyle w:val="10"/>
        <w:tabs>
          <w:tab w:val="left" w:pos="1050"/>
        </w:tabs>
        <w:rPr>
          <w:rFonts w:ascii="Calibri" w:hAnsi="Calibri"/>
          <w:b w:val="0"/>
          <w:bCs w:val="0"/>
          <w:caps w:val="0"/>
          <w:sz w:val="21"/>
          <w:szCs w:val="22"/>
        </w:rPr>
      </w:pPr>
      <w:hyperlink w:anchor="_Toc29456123" w:history="1">
        <w:r w:rsidR="00D3718F" w:rsidRPr="00C72AA7">
          <w:rPr>
            <w:rStyle w:val="af0"/>
            <w:rFonts w:ascii="楷体_GB2312" w:eastAsia="楷体_GB2312" w:hint="eastAsia"/>
            <w:color w:val="auto"/>
          </w:rPr>
          <w:t>第十二章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sz w:val="21"/>
            <w:szCs w:val="22"/>
          </w:rPr>
          <w:t>管理人</w:t>
        </w:r>
        <w:r w:rsidR="00D3718F" w:rsidRPr="00C72AA7">
          <w:rPr>
            <w:rStyle w:val="af0"/>
            <w:rFonts w:ascii="楷体_GB2312" w:eastAsia="楷体_GB2312" w:hint="eastAsia"/>
            <w:color w:val="auto"/>
          </w:rPr>
          <w:t>承诺</w:t>
        </w:r>
        <w:r w:rsidR="00D3718F" w:rsidRPr="00C72AA7">
          <w:tab/>
        </w:r>
        <w:r w:rsidR="00D3718F" w:rsidRPr="00C72AA7">
          <w:fldChar w:fldCharType="begin"/>
        </w:r>
        <w:r w:rsidR="00D3718F" w:rsidRPr="00C72AA7">
          <w:instrText xml:space="preserve"> PAGEREF _Toc29456123 \h </w:instrText>
        </w:r>
        <w:r w:rsidR="00D3718F" w:rsidRPr="00C72AA7">
          <w:fldChar w:fldCharType="separate"/>
        </w:r>
        <w:r w:rsidR="00D3718F" w:rsidRPr="00C72AA7">
          <w:t>24</w:t>
        </w:r>
        <w:r w:rsidR="00D3718F" w:rsidRPr="00C72AA7">
          <w:fldChar w:fldCharType="end"/>
        </w:r>
      </w:hyperlink>
    </w:p>
    <w:p w:rsidR="00A64A55" w:rsidRPr="00C72AA7" w:rsidRDefault="00752E5D">
      <w:pPr>
        <w:pStyle w:val="10"/>
        <w:tabs>
          <w:tab w:val="left" w:pos="1050"/>
        </w:tabs>
        <w:rPr>
          <w:rFonts w:ascii="Calibri" w:hAnsi="Calibri"/>
          <w:b w:val="0"/>
          <w:bCs w:val="0"/>
          <w:caps w:val="0"/>
          <w:sz w:val="21"/>
          <w:szCs w:val="22"/>
        </w:rPr>
      </w:pPr>
      <w:hyperlink w:anchor="_Toc29456124" w:history="1">
        <w:r w:rsidR="00D3718F" w:rsidRPr="00C72AA7">
          <w:rPr>
            <w:rStyle w:val="af0"/>
            <w:rFonts w:ascii="楷体_GB2312" w:eastAsia="楷体_GB2312" w:hint="eastAsia"/>
            <w:color w:val="auto"/>
          </w:rPr>
          <w:t>第十三章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理财产品终止、清算与分配</w:t>
        </w:r>
        <w:r w:rsidR="00D3718F" w:rsidRPr="00C72AA7">
          <w:tab/>
        </w:r>
        <w:r w:rsidR="00D3718F" w:rsidRPr="00C72AA7">
          <w:fldChar w:fldCharType="begin"/>
        </w:r>
        <w:r w:rsidR="00D3718F" w:rsidRPr="00C72AA7">
          <w:instrText xml:space="preserve"> PAGEREF _Toc29456124 \h </w:instrText>
        </w:r>
        <w:r w:rsidR="00D3718F" w:rsidRPr="00C72AA7">
          <w:fldChar w:fldCharType="separate"/>
        </w:r>
        <w:r w:rsidR="00D3718F" w:rsidRPr="00C72AA7">
          <w:t>24</w:t>
        </w:r>
        <w:r w:rsidR="00D3718F" w:rsidRPr="00C72AA7">
          <w:fldChar w:fldCharType="end"/>
        </w:r>
      </w:hyperlink>
    </w:p>
    <w:p w:rsidR="00A64A55" w:rsidRPr="00C72AA7" w:rsidRDefault="00752E5D">
      <w:pPr>
        <w:pStyle w:val="10"/>
        <w:tabs>
          <w:tab w:val="left" w:pos="1050"/>
        </w:tabs>
        <w:rPr>
          <w:rFonts w:ascii="Calibri" w:hAnsi="Calibri"/>
          <w:b w:val="0"/>
          <w:bCs w:val="0"/>
          <w:caps w:val="0"/>
          <w:sz w:val="21"/>
          <w:szCs w:val="22"/>
        </w:rPr>
      </w:pPr>
      <w:hyperlink w:anchor="_Toc29456125" w:history="1">
        <w:r w:rsidR="00D3718F" w:rsidRPr="00C72AA7">
          <w:rPr>
            <w:rStyle w:val="af0"/>
            <w:rFonts w:ascii="楷体_GB2312" w:eastAsia="楷体_GB2312" w:hint="eastAsia"/>
            <w:color w:val="auto"/>
          </w:rPr>
          <w:t>第十四章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理财产品有关文件档案保存</w:t>
        </w:r>
        <w:r w:rsidR="00D3718F" w:rsidRPr="00C72AA7">
          <w:tab/>
        </w:r>
        <w:r w:rsidR="00D3718F" w:rsidRPr="00C72AA7">
          <w:fldChar w:fldCharType="begin"/>
        </w:r>
        <w:r w:rsidR="00D3718F" w:rsidRPr="00C72AA7">
          <w:instrText xml:space="preserve"> PAGEREF _Toc29456125 \h </w:instrText>
        </w:r>
        <w:r w:rsidR="00D3718F" w:rsidRPr="00C72AA7">
          <w:fldChar w:fldCharType="separate"/>
        </w:r>
        <w:r w:rsidR="00D3718F" w:rsidRPr="00C72AA7">
          <w:t>24</w:t>
        </w:r>
        <w:r w:rsidR="00D3718F" w:rsidRPr="00C72AA7">
          <w:fldChar w:fldCharType="end"/>
        </w:r>
      </w:hyperlink>
    </w:p>
    <w:p w:rsidR="00A64A55" w:rsidRPr="00C72AA7" w:rsidRDefault="00752E5D">
      <w:pPr>
        <w:pStyle w:val="10"/>
        <w:tabs>
          <w:tab w:val="left" w:pos="1050"/>
        </w:tabs>
        <w:rPr>
          <w:rFonts w:ascii="Calibri" w:hAnsi="Calibri"/>
          <w:b w:val="0"/>
          <w:bCs w:val="0"/>
          <w:caps w:val="0"/>
          <w:sz w:val="21"/>
          <w:szCs w:val="22"/>
        </w:rPr>
      </w:pPr>
      <w:hyperlink w:anchor="_Toc29456126" w:history="1">
        <w:r w:rsidR="00D3718F" w:rsidRPr="00C72AA7">
          <w:rPr>
            <w:rStyle w:val="af0"/>
            <w:rFonts w:ascii="楷体_GB2312" w:eastAsia="楷体_GB2312" w:hint="eastAsia"/>
            <w:color w:val="auto"/>
          </w:rPr>
          <w:t>第十五章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信息披露</w:t>
        </w:r>
        <w:r w:rsidR="00D3718F" w:rsidRPr="00C72AA7">
          <w:tab/>
        </w:r>
        <w:r w:rsidR="00D3718F" w:rsidRPr="00C72AA7">
          <w:fldChar w:fldCharType="begin"/>
        </w:r>
        <w:r w:rsidR="00D3718F" w:rsidRPr="00C72AA7">
          <w:instrText xml:space="preserve"> PAGEREF _Toc29456126 \h </w:instrText>
        </w:r>
        <w:r w:rsidR="00D3718F" w:rsidRPr="00C72AA7">
          <w:fldChar w:fldCharType="separate"/>
        </w:r>
        <w:r w:rsidR="00D3718F" w:rsidRPr="00C72AA7">
          <w:t>25</w:t>
        </w:r>
        <w:r w:rsidR="00D3718F" w:rsidRPr="00C72AA7">
          <w:fldChar w:fldCharType="end"/>
        </w:r>
      </w:hyperlink>
    </w:p>
    <w:p w:rsidR="00A64A55" w:rsidRPr="00C72AA7" w:rsidRDefault="00752E5D">
      <w:pPr>
        <w:pStyle w:val="10"/>
        <w:tabs>
          <w:tab w:val="left" w:pos="1050"/>
        </w:tabs>
        <w:rPr>
          <w:rFonts w:ascii="Calibri" w:hAnsi="Calibri"/>
          <w:b w:val="0"/>
          <w:bCs w:val="0"/>
          <w:caps w:val="0"/>
          <w:sz w:val="21"/>
          <w:szCs w:val="22"/>
        </w:rPr>
      </w:pPr>
      <w:hyperlink w:anchor="_Toc29456127" w:history="1">
        <w:r w:rsidR="00D3718F" w:rsidRPr="00C72AA7">
          <w:rPr>
            <w:rStyle w:val="af0"/>
            <w:rFonts w:ascii="楷体_GB2312" w:eastAsia="楷体_GB2312" w:hint="eastAsia"/>
            <w:color w:val="auto"/>
          </w:rPr>
          <w:t>第十六章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更换管理人、托管人</w:t>
        </w:r>
        <w:r w:rsidR="00D3718F" w:rsidRPr="00C72AA7">
          <w:tab/>
        </w:r>
        <w:r w:rsidR="00D3718F" w:rsidRPr="00C72AA7">
          <w:fldChar w:fldCharType="begin"/>
        </w:r>
        <w:r w:rsidR="00D3718F" w:rsidRPr="00C72AA7">
          <w:instrText xml:space="preserve"> PAGEREF _Toc29456127 \h </w:instrText>
        </w:r>
        <w:r w:rsidR="00D3718F" w:rsidRPr="00C72AA7">
          <w:fldChar w:fldCharType="separate"/>
        </w:r>
        <w:r w:rsidR="00D3718F" w:rsidRPr="00C72AA7">
          <w:t>26</w:t>
        </w:r>
        <w:r w:rsidR="00D3718F" w:rsidRPr="00C72AA7">
          <w:fldChar w:fldCharType="end"/>
        </w:r>
      </w:hyperlink>
    </w:p>
    <w:p w:rsidR="00A64A55" w:rsidRPr="00C72AA7" w:rsidRDefault="00752E5D">
      <w:pPr>
        <w:pStyle w:val="10"/>
        <w:tabs>
          <w:tab w:val="left" w:pos="1050"/>
        </w:tabs>
        <w:rPr>
          <w:rFonts w:ascii="Calibri" w:hAnsi="Calibri"/>
          <w:b w:val="0"/>
          <w:bCs w:val="0"/>
          <w:caps w:val="0"/>
          <w:sz w:val="21"/>
          <w:szCs w:val="22"/>
        </w:rPr>
      </w:pPr>
      <w:hyperlink w:anchor="_Toc29456128" w:history="1">
        <w:r w:rsidR="00D3718F" w:rsidRPr="00C72AA7">
          <w:rPr>
            <w:rStyle w:val="af0"/>
            <w:rFonts w:ascii="楷体_GB2312" w:eastAsia="楷体_GB2312" w:hint="eastAsia"/>
            <w:color w:val="auto"/>
          </w:rPr>
          <w:t>第十七章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禁止行为</w:t>
        </w:r>
        <w:r w:rsidR="00D3718F" w:rsidRPr="00C72AA7">
          <w:tab/>
        </w:r>
        <w:r w:rsidR="00D3718F" w:rsidRPr="00C72AA7">
          <w:fldChar w:fldCharType="begin"/>
        </w:r>
        <w:r w:rsidR="00D3718F" w:rsidRPr="00C72AA7">
          <w:instrText xml:space="preserve"> PAGEREF _Toc29456128 \h </w:instrText>
        </w:r>
        <w:r w:rsidR="00D3718F" w:rsidRPr="00C72AA7">
          <w:fldChar w:fldCharType="separate"/>
        </w:r>
        <w:r w:rsidR="00D3718F" w:rsidRPr="00C72AA7">
          <w:t>26</w:t>
        </w:r>
        <w:r w:rsidR="00D3718F" w:rsidRPr="00C72AA7">
          <w:fldChar w:fldCharType="end"/>
        </w:r>
      </w:hyperlink>
    </w:p>
    <w:p w:rsidR="00A64A55" w:rsidRPr="00C72AA7" w:rsidRDefault="00752E5D">
      <w:pPr>
        <w:pStyle w:val="10"/>
        <w:tabs>
          <w:tab w:val="left" w:pos="1050"/>
        </w:tabs>
        <w:rPr>
          <w:rFonts w:ascii="Calibri" w:hAnsi="Calibri"/>
          <w:b w:val="0"/>
          <w:bCs w:val="0"/>
          <w:caps w:val="0"/>
          <w:sz w:val="21"/>
          <w:szCs w:val="22"/>
        </w:rPr>
      </w:pPr>
      <w:hyperlink w:anchor="_Toc29456129" w:history="1">
        <w:r w:rsidR="00D3718F" w:rsidRPr="00C72AA7">
          <w:rPr>
            <w:rStyle w:val="af0"/>
            <w:rFonts w:ascii="楷体_GB2312" w:eastAsia="楷体_GB2312" w:hint="eastAsia"/>
            <w:color w:val="auto"/>
          </w:rPr>
          <w:t>第十八章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免责条款</w:t>
        </w:r>
        <w:r w:rsidR="00D3718F" w:rsidRPr="00C72AA7">
          <w:tab/>
        </w:r>
        <w:r w:rsidR="00D3718F" w:rsidRPr="00C72AA7">
          <w:fldChar w:fldCharType="begin"/>
        </w:r>
        <w:r w:rsidR="00D3718F" w:rsidRPr="00C72AA7">
          <w:instrText xml:space="preserve"> PAGEREF _Toc29456129 \h </w:instrText>
        </w:r>
        <w:r w:rsidR="00D3718F" w:rsidRPr="00C72AA7">
          <w:fldChar w:fldCharType="separate"/>
        </w:r>
        <w:r w:rsidR="00D3718F" w:rsidRPr="00C72AA7">
          <w:t>27</w:t>
        </w:r>
        <w:r w:rsidR="00D3718F" w:rsidRPr="00C72AA7">
          <w:fldChar w:fldCharType="end"/>
        </w:r>
      </w:hyperlink>
    </w:p>
    <w:p w:rsidR="00A64A55" w:rsidRPr="00C72AA7" w:rsidRDefault="00752E5D">
      <w:pPr>
        <w:pStyle w:val="10"/>
        <w:tabs>
          <w:tab w:val="left" w:pos="1050"/>
        </w:tabs>
        <w:rPr>
          <w:rFonts w:ascii="Calibri" w:hAnsi="Calibri"/>
          <w:b w:val="0"/>
          <w:bCs w:val="0"/>
          <w:caps w:val="0"/>
          <w:sz w:val="21"/>
          <w:szCs w:val="22"/>
        </w:rPr>
      </w:pPr>
      <w:hyperlink w:anchor="_Toc29456130" w:history="1">
        <w:r w:rsidR="00D3718F" w:rsidRPr="00C72AA7">
          <w:rPr>
            <w:rStyle w:val="af0"/>
            <w:rFonts w:ascii="楷体_GB2312" w:eastAsia="楷体_GB2312" w:hint="eastAsia"/>
            <w:color w:val="auto"/>
          </w:rPr>
          <w:t>第十九章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违约责任及争议解决</w:t>
        </w:r>
        <w:r w:rsidR="00D3718F" w:rsidRPr="00C72AA7">
          <w:tab/>
        </w:r>
        <w:r w:rsidR="00D3718F" w:rsidRPr="00C72AA7">
          <w:fldChar w:fldCharType="begin"/>
        </w:r>
        <w:r w:rsidR="00D3718F" w:rsidRPr="00C72AA7">
          <w:instrText xml:space="preserve"> PAGEREF _Toc29456130 \h </w:instrText>
        </w:r>
        <w:r w:rsidR="00D3718F" w:rsidRPr="00C72AA7">
          <w:fldChar w:fldCharType="separate"/>
        </w:r>
        <w:r w:rsidR="00D3718F" w:rsidRPr="00C72AA7">
          <w:t>28</w:t>
        </w:r>
        <w:r w:rsidR="00D3718F" w:rsidRPr="00C72AA7">
          <w:fldChar w:fldCharType="end"/>
        </w:r>
      </w:hyperlink>
    </w:p>
    <w:p w:rsidR="00A64A55" w:rsidRPr="00C72AA7" w:rsidRDefault="00752E5D">
      <w:pPr>
        <w:pStyle w:val="10"/>
        <w:tabs>
          <w:tab w:val="left" w:pos="1050"/>
        </w:tabs>
        <w:rPr>
          <w:rFonts w:ascii="Calibri" w:hAnsi="Calibri"/>
          <w:b w:val="0"/>
          <w:bCs w:val="0"/>
          <w:caps w:val="0"/>
          <w:sz w:val="21"/>
          <w:szCs w:val="22"/>
        </w:rPr>
      </w:pPr>
      <w:hyperlink w:anchor="_Toc29456131" w:history="1">
        <w:r w:rsidR="00D3718F" w:rsidRPr="00C72AA7">
          <w:rPr>
            <w:rStyle w:val="af0"/>
            <w:rFonts w:ascii="楷体_GB2312" w:eastAsia="楷体_GB2312" w:hint="eastAsia"/>
            <w:color w:val="auto"/>
          </w:rPr>
          <w:t>第二十章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期间的顺延</w:t>
        </w:r>
        <w:r w:rsidR="00D3718F" w:rsidRPr="00C72AA7">
          <w:tab/>
        </w:r>
        <w:r w:rsidR="00D3718F" w:rsidRPr="00C72AA7">
          <w:fldChar w:fldCharType="begin"/>
        </w:r>
        <w:r w:rsidR="00D3718F" w:rsidRPr="00C72AA7">
          <w:instrText xml:space="preserve"> PAGEREF _Toc29456131 \h </w:instrText>
        </w:r>
        <w:r w:rsidR="00D3718F" w:rsidRPr="00C72AA7">
          <w:fldChar w:fldCharType="separate"/>
        </w:r>
        <w:r w:rsidR="00D3718F" w:rsidRPr="00C72AA7">
          <w:t>29</w:t>
        </w:r>
        <w:r w:rsidR="00D3718F" w:rsidRPr="00C72AA7">
          <w:fldChar w:fldCharType="end"/>
        </w:r>
      </w:hyperlink>
    </w:p>
    <w:p w:rsidR="00A64A55" w:rsidRPr="00C72AA7" w:rsidRDefault="00752E5D">
      <w:pPr>
        <w:pStyle w:val="10"/>
        <w:tabs>
          <w:tab w:val="left" w:pos="1260"/>
        </w:tabs>
        <w:rPr>
          <w:rFonts w:ascii="Calibri" w:hAnsi="Calibri"/>
          <w:b w:val="0"/>
          <w:bCs w:val="0"/>
          <w:caps w:val="0"/>
          <w:sz w:val="21"/>
          <w:szCs w:val="22"/>
        </w:rPr>
      </w:pPr>
      <w:hyperlink w:anchor="_Toc29456132" w:history="1">
        <w:r w:rsidR="00D3718F" w:rsidRPr="00C72AA7">
          <w:rPr>
            <w:rStyle w:val="af0"/>
            <w:rFonts w:ascii="楷体_GB2312" w:eastAsia="楷体_GB2312" w:hint="eastAsia"/>
            <w:color w:val="auto"/>
          </w:rPr>
          <w:t>第二十一章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协议成立与生效</w:t>
        </w:r>
        <w:r w:rsidR="00D3718F" w:rsidRPr="00C72AA7">
          <w:tab/>
        </w:r>
        <w:r w:rsidR="00D3718F" w:rsidRPr="00C72AA7">
          <w:fldChar w:fldCharType="begin"/>
        </w:r>
        <w:r w:rsidR="00D3718F" w:rsidRPr="00C72AA7">
          <w:instrText xml:space="preserve"> PAGEREF _Toc29456132 \h </w:instrText>
        </w:r>
        <w:r w:rsidR="00D3718F" w:rsidRPr="00C72AA7">
          <w:fldChar w:fldCharType="separate"/>
        </w:r>
        <w:r w:rsidR="00D3718F" w:rsidRPr="00C72AA7">
          <w:t>29</w:t>
        </w:r>
        <w:r w:rsidR="00D3718F" w:rsidRPr="00C72AA7">
          <w:fldChar w:fldCharType="end"/>
        </w:r>
      </w:hyperlink>
    </w:p>
    <w:p w:rsidR="00A64A55" w:rsidRPr="00C72AA7" w:rsidRDefault="00752E5D">
      <w:pPr>
        <w:pStyle w:val="10"/>
        <w:tabs>
          <w:tab w:val="left" w:pos="1260"/>
        </w:tabs>
        <w:rPr>
          <w:rFonts w:ascii="Calibri" w:hAnsi="Calibri"/>
          <w:b w:val="0"/>
          <w:bCs w:val="0"/>
          <w:caps w:val="0"/>
          <w:sz w:val="21"/>
          <w:szCs w:val="22"/>
        </w:rPr>
      </w:pPr>
      <w:hyperlink w:anchor="_Toc29456133" w:history="1">
        <w:r w:rsidR="00D3718F" w:rsidRPr="00C72AA7">
          <w:rPr>
            <w:rStyle w:val="af0"/>
            <w:rFonts w:ascii="楷体_GB2312" w:eastAsia="楷体_GB2312" w:hint="eastAsia"/>
            <w:color w:val="auto"/>
          </w:rPr>
          <w:t>第二十二章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协议修改和终止</w:t>
        </w:r>
        <w:r w:rsidR="00D3718F" w:rsidRPr="00C72AA7">
          <w:tab/>
        </w:r>
        <w:r w:rsidR="00D3718F" w:rsidRPr="00C72AA7">
          <w:fldChar w:fldCharType="begin"/>
        </w:r>
        <w:r w:rsidR="00D3718F" w:rsidRPr="00C72AA7">
          <w:instrText xml:space="preserve"> PAGEREF _Toc29456133 \h </w:instrText>
        </w:r>
        <w:r w:rsidR="00D3718F" w:rsidRPr="00C72AA7">
          <w:fldChar w:fldCharType="separate"/>
        </w:r>
        <w:r w:rsidR="00D3718F" w:rsidRPr="00C72AA7">
          <w:t>30</w:t>
        </w:r>
        <w:r w:rsidR="00D3718F" w:rsidRPr="00C72AA7">
          <w:fldChar w:fldCharType="end"/>
        </w:r>
      </w:hyperlink>
    </w:p>
    <w:p w:rsidR="00A64A55" w:rsidRPr="00C72AA7" w:rsidRDefault="00752E5D">
      <w:pPr>
        <w:pStyle w:val="10"/>
        <w:tabs>
          <w:tab w:val="left" w:pos="1260"/>
        </w:tabs>
        <w:rPr>
          <w:rFonts w:ascii="Calibri" w:hAnsi="Calibri"/>
          <w:b w:val="0"/>
          <w:bCs w:val="0"/>
          <w:caps w:val="0"/>
          <w:sz w:val="21"/>
          <w:szCs w:val="22"/>
        </w:rPr>
      </w:pPr>
      <w:hyperlink w:anchor="_Toc29456134" w:history="1">
        <w:r w:rsidR="00D3718F" w:rsidRPr="00C72AA7">
          <w:rPr>
            <w:rStyle w:val="af0"/>
            <w:rFonts w:ascii="楷体_GB2312" w:eastAsia="楷体_GB2312" w:hint="eastAsia"/>
            <w:color w:val="auto"/>
          </w:rPr>
          <w:t>第二十三章</w:t>
        </w:r>
        <w:r w:rsidR="00D3718F" w:rsidRPr="00C72AA7">
          <w:rPr>
            <w:rFonts w:ascii="Calibri" w:hAnsi="Calibri"/>
            <w:b w:val="0"/>
            <w:bCs w:val="0"/>
            <w:caps w:val="0"/>
            <w:sz w:val="21"/>
            <w:szCs w:val="22"/>
          </w:rPr>
          <w:tab/>
        </w:r>
        <w:r w:rsidR="00D3718F" w:rsidRPr="00C72AA7">
          <w:rPr>
            <w:rStyle w:val="af0"/>
            <w:rFonts w:ascii="楷体_GB2312" w:eastAsia="楷体_GB2312" w:hint="eastAsia"/>
            <w:color w:val="auto"/>
          </w:rPr>
          <w:t>附</w:t>
        </w:r>
        <w:bookmarkStart w:id="4" w:name="_Hlt29456135"/>
        <w:r w:rsidR="00D3718F" w:rsidRPr="00C72AA7">
          <w:rPr>
            <w:rStyle w:val="af0"/>
            <w:rFonts w:ascii="楷体_GB2312" w:eastAsia="楷体_GB2312" w:hint="eastAsia"/>
            <w:color w:val="auto"/>
          </w:rPr>
          <w:t>则</w:t>
        </w:r>
        <w:bookmarkStart w:id="5" w:name="_Hlt30162880"/>
        <w:bookmarkStart w:id="6" w:name="_Hlt30162881"/>
        <w:bookmarkEnd w:id="4"/>
        <w:r w:rsidR="00D3718F" w:rsidRPr="00C72AA7">
          <w:tab/>
        </w:r>
        <w:bookmarkEnd w:id="5"/>
        <w:bookmarkEnd w:id="6"/>
        <w:r w:rsidR="00D3718F" w:rsidRPr="00C72AA7">
          <w:fldChar w:fldCharType="begin"/>
        </w:r>
        <w:r w:rsidR="00D3718F" w:rsidRPr="00C72AA7">
          <w:instrText xml:space="preserve"> PAGEREF _Toc29456134 \h </w:instrText>
        </w:r>
        <w:r w:rsidR="00D3718F" w:rsidRPr="00C72AA7">
          <w:fldChar w:fldCharType="separate"/>
        </w:r>
        <w:r w:rsidR="00D3718F" w:rsidRPr="00C72AA7">
          <w:t>30</w:t>
        </w:r>
        <w:r w:rsidR="00D3718F" w:rsidRPr="00C72AA7">
          <w:fldChar w:fldCharType="end"/>
        </w:r>
      </w:hyperlink>
    </w:p>
    <w:p w:rsidR="00A64A55" w:rsidRPr="00C72AA7" w:rsidRDefault="00D3718F">
      <w:pPr>
        <w:pStyle w:val="10"/>
        <w:tabs>
          <w:tab w:val="left" w:pos="1260"/>
        </w:tabs>
        <w:adjustRightInd w:val="0"/>
        <w:snapToGrid w:val="0"/>
        <w:spacing w:before="0" w:after="0" w:line="360" w:lineRule="auto"/>
        <w:rPr>
          <w:bCs w:val="0"/>
          <w:kern w:val="0"/>
          <w:sz w:val="24"/>
          <w:szCs w:val="24"/>
        </w:rPr>
      </w:pPr>
      <w:r w:rsidRPr="00C72AA7">
        <w:rPr>
          <w:bCs w:val="0"/>
          <w:kern w:val="0"/>
          <w:sz w:val="24"/>
          <w:szCs w:val="24"/>
        </w:rPr>
        <w:fldChar w:fldCharType="end"/>
      </w:r>
    </w:p>
    <w:p w:rsidR="00A64A55" w:rsidRPr="00C72AA7" w:rsidRDefault="00A64A55">
      <w:pPr>
        <w:pStyle w:val="10"/>
        <w:tabs>
          <w:tab w:val="left" w:pos="1260"/>
        </w:tabs>
        <w:adjustRightInd w:val="0"/>
        <w:snapToGrid w:val="0"/>
        <w:spacing w:line="360" w:lineRule="auto"/>
        <w:rPr>
          <w:bCs w:val="0"/>
          <w:kern w:val="0"/>
          <w:sz w:val="24"/>
        </w:rPr>
        <w:sectPr w:rsidR="00A64A55" w:rsidRPr="00C72AA7">
          <w:pgSz w:w="11906" w:h="16838"/>
          <w:pgMar w:top="1440" w:right="1800" w:bottom="1440" w:left="1800" w:header="851" w:footer="992" w:gutter="0"/>
          <w:cols w:space="720"/>
          <w:titlePg/>
          <w:docGrid w:type="lines" w:linePitch="312"/>
        </w:sectPr>
      </w:pPr>
    </w:p>
    <w:p w:rsidR="00A64A55" w:rsidRPr="00C72AA7" w:rsidRDefault="00D3718F">
      <w:pPr>
        <w:pStyle w:val="1"/>
        <w:tabs>
          <w:tab w:val="clear" w:pos="4266"/>
          <w:tab w:val="clear" w:pos="4691"/>
          <w:tab w:val="left" w:pos="0"/>
          <w:tab w:val="left" w:pos="840"/>
        </w:tabs>
        <w:spacing w:line="400" w:lineRule="exact"/>
        <w:ind w:left="0" w:firstLine="0"/>
        <w:rPr>
          <w:rFonts w:ascii="楷体_GB2312" w:eastAsia="楷体_GB2312"/>
          <w:sz w:val="24"/>
          <w:szCs w:val="24"/>
        </w:rPr>
      </w:pPr>
      <w:bookmarkStart w:id="7" w:name="_Toc29456111"/>
      <w:r w:rsidRPr="00C72AA7">
        <w:rPr>
          <w:rFonts w:ascii="楷体_GB2312" w:eastAsia="楷体_GB2312" w:hint="eastAsia"/>
          <w:sz w:val="24"/>
          <w:szCs w:val="24"/>
        </w:rPr>
        <w:lastRenderedPageBreak/>
        <w:t>约因</w:t>
      </w:r>
      <w:bookmarkEnd w:id="7"/>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cs="宋体" w:hint="eastAsia"/>
          <w:kern w:val="0"/>
          <w:sz w:val="24"/>
        </w:rPr>
        <w:t>鉴于：</w:t>
      </w:r>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u w:val="single"/>
        </w:rPr>
        <w:t>民生理财有限责任公司</w:t>
      </w:r>
      <w:r w:rsidRPr="00C72AA7">
        <w:rPr>
          <w:rFonts w:ascii="楷体_GB2312" w:eastAsia="楷体_GB2312" w:hAnsi="宋体" w:cs="宋体" w:hint="eastAsia"/>
          <w:kern w:val="0"/>
          <w:sz w:val="24"/>
        </w:rPr>
        <w:t>（下称“</w:t>
      </w:r>
      <w:r w:rsidRPr="00C72AA7">
        <w:rPr>
          <w:rFonts w:ascii="楷体_GB2312" w:eastAsia="楷体_GB2312" w:hAnsi="宋体" w:cs="宋体" w:hint="eastAsia"/>
          <w:kern w:val="0"/>
          <w:sz w:val="24"/>
          <w:u w:val="single"/>
        </w:rPr>
        <w:t>民生理财</w:t>
      </w:r>
      <w:r w:rsidRPr="00C72AA7">
        <w:rPr>
          <w:rFonts w:ascii="楷体_GB2312" w:eastAsia="楷体_GB2312" w:hAnsi="宋体" w:cs="宋体" w:hint="eastAsia"/>
          <w:kern w:val="0"/>
          <w:sz w:val="24"/>
        </w:rPr>
        <w:t>或管理人”）是一家依照中国法律合法成立并有效存续的银行理财子公司，按照相关法律、法规的规定具备开办理财业务及进行</w:t>
      </w:r>
      <w:r w:rsidRPr="00C72AA7">
        <w:rPr>
          <w:rFonts w:ascii="楷体_GB2312" w:eastAsia="楷体_GB2312" w:hAnsi="宋体" w:hint="eastAsia"/>
          <w:kern w:val="0"/>
          <w:sz w:val="24"/>
        </w:rPr>
        <w:t>管理</w:t>
      </w:r>
      <w:r w:rsidRPr="00C72AA7">
        <w:rPr>
          <w:rFonts w:ascii="楷体_GB2312" w:eastAsia="楷体_GB2312" w:hAnsi="宋体" w:cs="宋体" w:hint="eastAsia"/>
          <w:kern w:val="0"/>
          <w:sz w:val="24"/>
        </w:rPr>
        <w:t>的资格和能力，拟将设立理财产品。</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中国建设银行股份有限公司北京市分行系一家依照中国法律合法成立并有效存续的银行分支机构，按照相关法律、法规的规定具备担任理财产品理财资产的托管人的资格和能力。</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hint="eastAsia"/>
          <w:kern w:val="0"/>
          <w:sz w:val="24"/>
          <w:u w:val="single"/>
        </w:rPr>
        <w:t>民生理财有限责任公司</w:t>
      </w:r>
      <w:r w:rsidRPr="00C72AA7">
        <w:rPr>
          <w:rFonts w:ascii="楷体_GB2312" w:eastAsia="楷体_GB2312" w:hAnsi="宋体" w:cs="宋体" w:hint="eastAsia"/>
          <w:kern w:val="0"/>
          <w:sz w:val="24"/>
        </w:rPr>
        <w:t>拟担任理财产品的管理人，中国建设银行股份有限公司北京市分行拟担任理财产品项下理财资产的托管人。</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为保障理财产品财产独立、安全、稳健运行，保障理财产品投资者的合法权益，明确理财管理人和托管人双方的权利义务关系，依照《中华人民共和国民法典》、《关于规范金融机构资产管理业务的指导意见》、</w:t>
      </w:r>
      <w:r w:rsidRPr="00C72AA7">
        <w:rPr>
          <w:rFonts w:ascii="楷体_GB2312" w:eastAsia="楷体_GB2312" w:hAnsi="宋体" w:cs="宋体"/>
          <w:kern w:val="0"/>
          <w:sz w:val="24"/>
        </w:rPr>
        <w:t>《商业银行理财业务监督管理办法》</w:t>
      </w:r>
      <w:r w:rsidRPr="00C72AA7">
        <w:rPr>
          <w:rFonts w:ascii="楷体_GB2312" w:eastAsia="楷体_GB2312" w:hAnsi="宋体" w:cs="宋体" w:hint="eastAsia"/>
          <w:kern w:val="0"/>
          <w:sz w:val="24"/>
        </w:rPr>
        <w:t>、《商业银行理财子公司管理办法》、《理财公司理财产品销售管理暂行办法》（以上《关于规范金融机构资产管理业务的指导意见》、《商业银行理财业务监督管理办法》、《商业银行理财子公司管理办法》、《理财公司理财产品销售管理暂行办法》以下合称“理财新规”）及其他相关法律、行政法规，管理人和托管人在平等自愿、诚实信用原则的基础上特订立本协议。本协议是约定管理人和托管人之间基本权利义务的法律文件，当事人按照本协议享有权利和承担义务。</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本协议适用于管理人委托托管人托管的净值型理财产品，双方不再就管理人发行的单支理财产品委托托管人托管事宜另行签署托管协议，管理人在单支理财产品托管前按本协议约定方式向托管人提交相关产品说明资料（包括但不限于理财产品说明书、银行理财产品登记通知书等）。如某单支净值型产品要素与本协议不一致，双方就该单支产品另行签署操作备忘录。</w:t>
      </w:r>
    </w:p>
    <w:p w:rsidR="00A64A55" w:rsidRPr="00C72AA7" w:rsidRDefault="00D3718F">
      <w:pPr>
        <w:pStyle w:val="1"/>
        <w:tabs>
          <w:tab w:val="clear" w:pos="4266"/>
          <w:tab w:val="clear" w:pos="4691"/>
          <w:tab w:val="left" w:pos="0"/>
          <w:tab w:val="left" w:pos="840"/>
        </w:tabs>
        <w:spacing w:line="400" w:lineRule="exact"/>
        <w:ind w:left="0" w:firstLine="0"/>
        <w:rPr>
          <w:rFonts w:ascii="楷体_GB2312" w:eastAsia="楷体_GB2312"/>
          <w:sz w:val="24"/>
          <w:szCs w:val="24"/>
        </w:rPr>
      </w:pPr>
      <w:bookmarkStart w:id="8" w:name="_Toc29456112"/>
      <w:r w:rsidRPr="00C72AA7">
        <w:rPr>
          <w:rFonts w:ascii="楷体_GB2312" w:eastAsia="楷体_GB2312" w:hint="eastAsia"/>
          <w:sz w:val="24"/>
          <w:szCs w:val="24"/>
        </w:rPr>
        <w:t>协议当事人</w:t>
      </w:r>
      <w:bookmarkEnd w:id="8"/>
    </w:p>
    <w:p w:rsidR="00A64A55" w:rsidRPr="00C72AA7" w:rsidRDefault="00D3718F">
      <w:pPr>
        <w:numPr>
          <w:ilvl w:val="0"/>
          <w:numId w:val="2"/>
        </w:numPr>
        <w:autoSpaceDE w:val="0"/>
        <w:autoSpaceDN w:val="0"/>
        <w:adjustRightInd w:val="0"/>
        <w:spacing w:line="400" w:lineRule="exact"/>
        <w:ind w:left="0" w:firstLineChars="200" w:firstLine="482"/>
        <w:rPr>
          <w:rFonts w:ascii="楷体_GB2312" w:eastAsia="楷体_GB2312" w:hAnsi="宋体" w:cs="宋体"/>
          <w:b/>
          <w:kern w:val="0"/>
          <w:sz w:val="24"/>
        </w:rPr>
      </w:pPr>
      <w:r w:rsidRPr="00C72AA7">
        <w:rPr>
          <w:rFonts w:ascii="楷体_GB2312" w:eastAsia="楷体_GB2312" w:hAnsi="宋体" w:cs="宋体" w:hint="eastAsia"/>
          <w:b/>
          <w:kern w:val="0"/>
          <w:sz w:val="24"/>
        </w:rPr>
        <w:t>管理人</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名称：民生理财有限责任公司</w:t>
      </w:r>
      <w:r w:rsidRPr="00C72AA7">
        <w:rPr>
          <w:rFonts w:ascii="楷体_GB2312" w:eastAsia="楷体_GB2312" w:hAnsi="宋体" w:cs="宋体"/>
          <w:kern w:val="0"/>
          <w:sz w:val="24"/>
        </w:rPr>
        <w:t xml:space="preserve"> </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办公地址：北京市东城区建国门北大街8号华润大厦 </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法定代表人：</w:t>
      </w:r>
      <w:r w:rsidRPr="00C72AA7">
        <w:rPr>
          <w:rFonts w:ascii="楷体_GB2312" w:eastAsia="楷体_GB2312" w:hAnsi="宋体" w:cs="宋体"/>
          <w:kern w:val="0"/>
          <w:sz w:val="24"/>
        </w:rPr>
        <w:t xml:space="preserve"> </w:t>
      </w:r>
      <w:r w:rsidRPr="00C72AA7">
        <w:rPr>
          <w:rFonts w:ascii="楷体_GB2312" w:eastAsia="楷体_GB2312" w:hAnsi="宋体" w:cs="宋体" w:hint="eastAsia"/>
          <w:kern w:val="0"/>
          <w:sz w:val="24"/>
        </w:rPr>
        <w:t>欧阳勇</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邮政编码：</w:t>
      </w:r>
      <w:r w:rsidRPr="00C72AA7">
        <w:rPr>
          <w:rFonts w:ascii="楷体_GB2312" w:eastAsia="楷体_GB2312" w:hAnsi="宋体" w:cs="宋体"/>
          <w:kern w:val="0"/>
          <w:sz w:val="24"/>
        </w:rPr>
        <w:t>100005</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联系人： </w:t>
      </w:r>
      <w:proofErr w:type="gramStart"/>
      <w:r w:rsidRPr="00C72AA7">
        <w:rPr>
          <w:rFonts w:ascii="楷体_GB2312" w:eastAsia="楷体_GB2312" w:hAnsi="宋体" w:cs="宋体" w:hint="eastAsia"/>
          <w:kern w:val="0"/>
          <w:sz w:val="24"/>
        </w:rPr>
        <w:t>彭</w:t>
      </w:r>
      <w:proofErr w:type="gramEnd"/>
      <w:r w:rsidRPr="00C72AA7">
        <w:rPr>
          <w:rFonts w:ascii="楷体_GB2312" w:eastAsia="楷体_GB2312" w:hAnsi="宋体" w:cs="宋体" w:hint="eastAsia"/>
          <w:kern w:val="0"/>
          <w:sz w:val="24"/>
        </w:rPr>
        <w:t>旻  </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电话：  010-56363683</w:t>
      </w:r>
      <w:r w:rsidRPr="00C72AA7">
        <w:rPr>
          <w:rFonts w:ascii="楷体_GB2312" w:eastAsia="楷体_GB2312" w:hAnsi="宋体" w:cs="宋体" w:hint="eastAsia"/>
          <w:kern w:val="0"/>
          <w:sz w:val="24"/>
        </w:rPr>
        <w:t> </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电子邮箱：pengmin@cmbcwm.com.cn</w:t>
      </w:r>
    </w:p>
    <w:p w:rsidR="00A64A55" w:rsidRPr="00C72AA7" w:rsidRDefault="00A64A55">
      <w:pPr>
        <w:pStyle w:val="ae"/>
        <w:ind w:firstLine="423"/>
      </w:pPr>
    </w:p>
    <w:p w:rsidR="00A64A55" w:rsidRPr="00C72AA7" w:rsidRDefault="00A64A55">
      <w:pPr>
        <w:pStyle w:val="ae"/>
        <w:ind w:firstLine="423"/>
      </w:pPr>
    </w:p>
    <w:p w:rsidR="00A64A55" w:rsidRPr="00C72AA7" w:rsidRDefault="00D3718F">
      <w:pPr>
        <w:numPr>
          <w:ilvl w:val="0"/>
          <w:numId w:val="2"/>
        </w:numPr>
        <w:autoSpaceDE w:val="0"/>
        <w:autoSpaceDN w:val="0"/>
        <w:adjustRightInd w:val="0"/>
        <w:spacing w:line="400" w:lineRule="exact"/>
        <w:ind w:left="0" w:firstLineChars="200" w:firstLine="482"/>
        <w:rPr>
          <w:rFonts w:ascii="楷体_GB2312" w:eastAsia="楷体_GB2312" w:hAnsi="宋体" w:cs="宋体"/>
          <w:b/>
          <w:kern w:val="0"/>
          <w:sz w:val="24"/>
        </w:rPr>
      </w:pPr>
      <w:r w:rsidRPr="00C72AA7">
        <w:rPr>
          <w:rFonts w:ascii="楷体_GB2312" w:eastAsia="楷体_GB2312" w:hAnsi="宋体" w:cs="宋体" w:hint="eastAsia"/>
          <w:b/>
          <w:kern w:val="0"/>
          <w:sz w:val="24"/>
        </w:rPr>
        <w:t xml:space="preserve">托管人 </w:t>
      </w:r>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名称： 中国建设银行股份有限公司北京市分行</w:t>
      </w:r>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办公地址：北京市西城区复兴门南大街甲2号楼天银大厦A西座</w:t>
      </w:r>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邮政编码：100032</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负责人：林朝晖</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联系人：王琦</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联系电话：</w:t>
      </w:r>
      <w:r w:rsidRPr="00C72AA7">
        <w:rPr>
          <w:rFonts w:ascii="楷体_GB2312" w:eastAsia="楷体_GB2312" w:hAnsi="宋体" w:cs="宋体"/>
          <w:kern w:val="0"/>
          <w:sz w:val="24"/>
        </w:rPr>
        <w:t>010-83326035</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电子邮箱：</w:t>
      </w:r>
      <w:r w:rsidRPr="00C72AA7">
        <w:rPr>
          <w:rFonts w:ascii="楷体_GB2312" w:eastAsia="楷体_GB2312" w:hAnsi="宋体" w:cs="宋体"/>
          <w:kern w:val="0"/>
          <w:sz w:val="24"/>
        </w:rPr>
        <w:t>wangqi11.bj@ccb.com</w:t>
      </w:r>
    </w:p>
    <w:p w:rsidR="00A64A55" w:rsidRPr="00C72AA7" w:rsidRDefault="00D3718F">
      <w:pPr>
        <w:pStyle w:val="1"/>
        <w:tabs>
          <w:tab w:val="clear" w:pos="4266"/>
          <w:tab w:val="clear" w:pos="4691"/>
          <w:tab w:val="left" w:pos="0"/>
        </w:tabs>
        <w:spacing w:line="400" w:lineRule="exact"/>
        <w:ind w:left="0" w:firstLine="0"/>
        <w:rPr>
          <w:rFonts w:ascii="楷体_GB2312" w:eastAsia="楷体_GB2312"/>
          <w:sz w:val="24"/>
          <w:szCs w:val="24"/>
        </w:rPr>
      </w:pPr>
      <w:bookmarkStart w:id="9" w:name="_Toc29456113"/>
      <w:r w:rsidRPr="00C72AA7">
        <w:rPr>
          <w:rFonts w:ascii="楷体_GB2312" w:eastAsia="楷体_GB2312" w:hint="eastAsia"/>
          <w:sz w:val="24"/>
          <w:szCs w:val="24"/>
        </w:rPr>
        <w:t>协议目的、依据和原则</w:t>
      </w:r>
      <w:bookmarkEnd w:id="9"/>
    </w:p>
    <w:p w:rsidR="00A64A55" w:rsidRPr="00C72AA7" w:rsidRDefault="00D3718F">
      <w:pPr>
        <w:numPr>
          <w:ilvl w:val="0"/>
          <w:numId w:val="3"/>
        </w:numPr>
        <w:autoSpaceDE w:val="0"/>
        <w:autoSpaceDN w:val="0"/>
        <w:adjustRightInd w:val="0"/>
        <w:spacing w:line="400" w:lineRule="exact"/>
        <w:ind w:left="0" w:firstLineChars="176" w:firstLine="424"/>
        <w:rPr>
          <w:rFonts w:ascii="楷体_GB2312" w:eastAsia="楷体_GB2312" w:hAnsi="宋体" w:cs="宋体"/>
          <w:b/>
          <w:kern w:val="0"/>
          <w:sz w:val="24"/>
        </w:rPr>
      </w:pPr>
      <w:r w:rsidRPr="00C72AA7">
        <w:rPr>
          <w:rFonts w:ascii="楷体_GB2312" w:eastAsia="楷体_GB2312" w:hAnsi="宋体" w:cs="宋体" w:hint="eastAsia"/>
          <w:b/>
          <w:kern w:val="0"/>
          <w:sz w:val="24"/>
        </w:rPr>
        <w:t>协议的目的</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hint="eastAsia"/>
          <w:kern w:val="0"/>
          <w:sz w:val="24"/>
        </w:rPr>
        <w:t>本协议的目的是明确管理人和托管人之间在民生理财有限责任公司理财财产的托管、管理和存续及相互监督等相关事宜中的权利、义务及职责，确保理财财产的安全，保护理财产品投资者的合法权益。但本协议的签署不代表管理人必然委托托管人托管管理人发行的任何特定或全部理财产品</w:t>
      </w:r>
      <w:r w:rsidRPr="00C72AA7">
        <w:rPr>
          <w:rFonts w:ascii="楷体_GB2312" w:eastAsia="楷体_GB2312" w:hAnsi="宋体" w:cs="宋体" w:hint="eastAsia"/>
          <w:kern w:val="0"/>
          <w:sz w:val="24"/>
        </w:rPr>
        <w:t>。</w:t>
      </w:r>
    </w:p>
    <w:p w:rsidR="00A64A55" w:rsidRPr="00C72AA7" w:rsidRDefault="00D3718F">
      <w:pPr>
        <w:numPr>
          <w:ilvl w:val="0"/>
          <w:numId w:val="3"/>
        </w:numPr>
        <w:autoSpaceDE w:val="0"/>
        <w:autoSpaceDN w:val="0"/>
        <w:adjustRightInd w:val="0"/>
        <w:spacing w:line="400" w:lineRule="exact"/>
        <w:ind w:left="0" w:firstLineChars="176" w:firstLine="424"/>
        <w:rPr>
          <w:rFonts w:ascii="楷体_GB2312" w:eastAsia="楷体_GB2312" w:hAnsi="宋体" w:cs="宋体"/>
          <w:b/>
          <w:kern w:val="0"/>
          <w:sz w:val="24"/>
        </w:rPr>
      </w:pPr>
      <w:r w:rsidRPr="00C72AA7">
        <w:rPr>
          <w:rFonts w:ascii="楷体_GB2312" w:eastAsia="楷体_GB2312" w:hAnsi="宋体" w:cs="宋体" w:hint="eastAsia"/>
          <w:b/>
          <w:kern w:val="0"/>
          <w:sz w:val="24"/>
        </w:rPr>
        <w:t>协议的依据</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本协议依据下列法律、法规、规章或规范性文件订立：</w:t>
      </w:r>
      <w:r w:rsidRPr="00C72AA7">
        <w:rPr>
          <w:rFonts w:ascii="楷体_GB2312" w:eastAsia="楷体_GB2312" w:hAnsi="宋体" w:hint="eastAsia"/>
          <w:kern w:val="0"/>
          <w:sz w:val="24"/>
          <w:szCs w:val="22"/>
        </w:rPr>
        <w:t>《中华人民共和国民法典》、《中华人民共和国公司法》、《中华人民共和国商业银行法》、理财新</w:t>
      </w:r>
      <w:proofErr w:type="gramStart"/>
      <w:r w:rsidRPr="00C72AA7">
        <w:rPr>
          <w:rFonts w:ascii="楷体_GB2312" w:eastAsia="楷体_GB2312" w:hAnsi="宋体" w:hint="eastAsia"/>
          <w:kern w:val="0"/>
          <w:sz w:val="24"/>
          <w:szCs w:val="22"/>
        </w:rPr>
        <w:t>规</w:t>
      </w:r>
      <w:proofErr w:type="gramEnd"/>
      <w:r w:rsidRPr="00C72AA7">
        <w:rPr>
          <w:rFonts w:ascii="楷体_GB2312" w:eastAsia="楷体_GB2312" w:hAnsi="宋体" w:hint="eastAsia"/>
          <w:kern w:val="0"/>
          <w:sz w:val="24"/>
          <w:szCs w:val="22"/>
        </w:rPr>
        <w:t>及其他相关规范性法律文件。</w:t>
      </w:r>
    </w:p>
    <w:p w:rsidR="00A64A55" w:rsidRPr="00C72AA7" w:rsidRDefault="00D3718F">
      <w:pPr>
        <w:numPr>
          <w:ilvl w:val="0"/>
          <w:numId w:val="3"/>
        </w:numPr>
        <w:autoSpaceDE w:val="0"/>
        <w:autoSpaceDN w:val="0"/>
        <w:adjustRightInd w:val="0"/>
        <w:spacing w:line="400" w:lineRule="exact"/>
        <w:ind w:left="0" w:firstLineChars="176" w:firstLine="424"/>
        <w:rPr>
          <w:rFonts w:ascii="楷体_GB2312" w:eastAsia="楷体_GB2312" w:hAnsi="宋体" w:cs="宋体"/>
          <w:b/>
          <w:kern w:val="0"/>
          <w:sz w:val="24"/>
        </w:rPr>
      </w:pPr>
      <w:r w:rsidRPr="00C72AA7">
        <w:rPr>
          <w:rFonts w:ascii="楷体_GB2312" w:eastAsia="楷体_GB2312" w:hAnsi="宋体" w:cs="宋体" w:hint="eastAsia"/>
          <w:b/>
          <w:kern w:val="0"/>
          <w:sz w:val="24"/>
        </w:rPr>
        <w:t>订立托管协议的原则</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管理人和托管人本着诚实信用、平等自愿的原则，经协商一致，订立本托管协议，并按本协议及理财产品相关文件享有权利，承担义务。</w:t>
      </w:r>
    </w:p>
    <w:p w:rsidR="00A64A55" w:rsidRPr="00C72AA7" w:rsidRDefault="00D3718F">
      <w:pPr>
        <w:pStyle w:val="1"/>
        <w:tabs>
          <w:tab w:val="clear" w:pos="4266"/>
          <w:tab w:val="clear" w:pos="4691"/>
          <w:tab w:val="left" w:pos="0"/>
        </w:tabs>
        <w:spacing w:line="400" w:lineRule="exact"/>
        <w:ind w:left="0" w:firstLine="0"/>
        <w:rPr>
          <w:rFonts w:ascii="楷体_GB2312" w:eastAsia="楷体_GB2312"/>
          <w:sz w:val="24"/>
          <w:szCs w:val="24"/>
        </w:rPr>
      </w:pPr>
      <w:bookmarkStart w:id="10" w:name="_Toc29456114"/>
      <w:r w:rsidRPr="00C72AA7">
        <w:rPr>
          <w:rFonts w:ascii="楷体_GB2312" w:eastAsia="楷体_GB2312" w:hint="eastAsia"/>
          <w:sz w:val="24"/>
          <w:szCs w:val="24"/>
        </w:rPr>
        <w:t>定义与解释</w:t>
      </w:r>
      <w:bookmarkEnd w:id="10"/>
    </w:p>
    <w:p w:rsidR="00A64A55" w:rsidRPr="00C72AA7" w:rsidRDefault="00D3718F">
      <w:pPr>
        <w:autoSpaceDE w:val="0"/>
        <w:autoSpaceDN w:val="0"/>
        <w:adjustRightInd w:val="0"/>
        <w:spacing w:line="400" w:lineRule="exact"/>
        <w:ind w:firstLineChars="200" w:firstLine="480"/>
        <w:rPr>
          <w:rFonts w:ascii="楷体_GB2312" w:eastAsia="楷体_GB2312"/>
          <w:sz w:val="24"/>
        </w:rPr>
      </w:pPr>
      <w:r w:rsidRPr="00C72AA7">
        <w:rPr>
          <w:rFonts w:ascii="楷体_GB2312" w:eastAsia="楷体_GB2312" w:hint="eastAsia"/>
          <w:sz w:val="24"/>
        </w:rPr>
        <w:t>在理财产品中，除非上下文另有解释或文义另有所指，下列词语具有如下含义：</w:t>
      </w:r>
    </w:p>
    <w:p w:rsidR="00A64A55" w:rsidRPr="00C72AA7" w:rsidRDefault="00D3718F">
      <w:pPr>
        <w:numPr>
          <w:ilvl w:val="0"/>
          <w:numId w:val="4"/>
        </w:numPr>
        <w:tabs>
          <w:tab w:val="left" w:pos="0"/>
        </w:tabs>
        <w:autoSpaceDE w:val="0"/>
        <w:autoSpaceDN w:val="0"/>
        <w:adjustRightInd w:val="0"/>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本协议：指《</w:t>
      </w:r>
      <w:r w:rsidRPr="00C72AA7">
        <w:rPr>
          <w:rFonts w:ascii="楷体_GB2312" w:eastAsia="楷体_GB2312" w:hAnsi="宋体" w:cs="宋体" w:hint="eastAsia"/>
          <w:kern w:val="0"/>
          <w:sz w:val="24"/>
        </w:rPr>
        <w:t>民生理财有限责任公司</w:t>
      </w:r>
      <w:r w:rsidRPr="00C72AA7">
        <w:rPr>
          <w:rFonts w:ascii="楷体_GB2312" w:eastAsia="楷体_GB2312" w:hAnsi="宋体" w:cs="Arial" w:hint="eastAsia"/>
          <w:kern w:val="0"/>
          <w:sz w:val="24"/>
        </w:rPr>
        <w:t>理财产品托管协议》（协议编号为【</w:t>
      </w:r>
      <w:bookmarkStart w:id="11" w:name="Text4"/>
      <w:r w:rsidRPr="00C72AA7">
        <w:rPr>
          <w:rFonts w:ascii="楷体_GB2312" w:eastAsia="楷体_GB2312" w:hAnsi="宋体" w:cs="Arial" w:hint="eastAsia"/>
          <w:kern w:val="0"/>
          <w:sz w:val="24"/>
        </w:rPr>
        <w:fldChar w:fldCharType="begin">
          <w:ffData>
            <w:name w:val="Text4"/>
            <w:enabled/>
            <w:calcOnExit w:val="0"/>
            <w:textInput/>
          </w:ffData>
        </w:fldChar>
      </w:r>
      <w:r w:rsidRPr="00C72AA7">
        <w:rPr>
          <w:rFonts w:ascii="楷体_GB2312" w:eastAsia="楷体_GB2312" w:hAnsi="宋体" w:cs="Arial" w:hint="eastAsia"/>
          <w:kern w:val="0"/>
          <w:sz w:val="24"/>
        </w:rPr>
        <w:instrText>FORMTEXT</w:instrText>
      </w:r>
      <w:r w:rsidRPr="00C72AA7">
        <w:rPr>
          <w:rFonts w:ascii="楷体_GB2312" w:eastAsia="楷体_GB2312" w:hAnsi="宋体" w:cs="Arial" w:hint="eastAsia"/>
          <w:kern w:val="0"/>
          <w:sz w:val="24"/>
        </w:rPr>
      </w:r>
      <w:r w:rsidRPr="00C72AA7">
        <w:rPr>
          <w:rFonts w:ascii="楷体_GB2312" w:eastAsia="楷体_GB2312" w:hAnsi="宋体" w:cs="Arial" w:hint="eastAsia"/>
          <w:kern w:val="0"/>
          <w:sz w:val="24"/>
        </w:rPr>
        <w:fldChar w:fldCharType="separate"/>
      </w:r>
      <w:r w:rsidRPr="00C72AA7">
        <w:rPr>
          <w:rFonts w:ascii="楷体_GB2312" w:eastAsia="楷体_GB2312" w:hAnsi="宋体" w:cs="Arial"/>
          <w:kern w:val="0"/>
          <w:sz w:val="24"/>
        </w:rPr>
        <w:t>     </w:t>
      </w:r>
      <w:r w:rsidRPr="00C72AA7">
        <w:rPr>
          <w:rFonts w:ascii="楷体_GB2312" w:eastAsia="楷体_GB2312" w:hAnsi="宋体" w:cs="Arial" w:hint="eastAsia"/>
          <w:kern w:val="0"/>
          <w:sz w:val="24"/>
        </w:rPr>
        <w:fldChar w:fldCharType="end"/>
      </w:r>
      <w:bookmarkEnd w:id="11"/>
      <w:r w:rsidRPr="00C72AA7">
        <w:rPr>
          <w:rFonts w:ascii="楷体_GB2312" w:eastAsia="楷体_GB2312" w:hAnsi="宋体" w:cs="Arial" w:hint="eastAsia"/>
          <w:kern w:val="0"/>
          <w:sz w:val="24"/>
        </w:rPr>
        <w:t>号】，以下称托管“托管协议”或“本协议”）以及本协议的任何修订和补充。</w:t>
      </w:r>
    </w:p>
    <w:p w:rsidR="00A64A55" w:rsidRPr="00C72AA7" w:rsidRDefault="00D3718F">
      <w:pPr>
        <w:numPr>
          <w:ilvl w:val="0"/>
          <w:numId w:val="4"/>
        </w:numPr>
        <w:tabs>
          <w:tab w:val="left" w:pos="0"/>
        </w:tabs>
        <w:autoSpaceDE w:val="0"/>
        <w:autoSpaceDN w:val="0"/>
        <w:adjustRightInd w:val="0"/>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理财产品说明书：指本协议项下的理财产品说明书（以下简称“理财产品说明书”）及对该说明书的任何有效修订和补充。</w:t>
      </w:r>
    </w:p>
    <w:p w:rsidR="00A64A55" w:rsidRPr="00C72AA7" w:rsidRDefault="00D3718F">
      <w:pPr>
        <w:numPr>
          <w:ilvl w:val="0"/>
          <w:numId w:val="4"/>
        </w:numPr>
        <w:tabs>
          <w:tab w:val="left" w:pos="0"/>
        </w:tabs>
        <w:autoSpaceDE w:val="0"/>
        <w:autoSpaceDN w:val="0"/>
        <w:adjustRightInd w:val="0"/>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宋体" w:hint="eastAsia"/>
          <w:kern w:val="0"/>
          <w:sz w:val="24"/>
        </w:rPr>
        <w:t>理财产品投资协议书：指本协议项下的理财产品投资协议书（以下称</w:t>
      </w:r>
      <w:r w:rsidRPr="00C72AA7">
        <w:rPr>
          <w:rFonts w:ascii="楷体_GB2312" w:eastAsia="楷体_GB2312" w:hAnsi="宋体" w:cs="Arial" w:hint="eastAsia"/>
          <w:kern w:val="0"/>
          <w:sz w:val="24"/>
        </w:rPr>
        <w:t>“理财产品投资协议书”）及对该协议的任何有效修订和补充。</w:t>
      </w:r>
    </w:p>
    <w:p w:rsidR="00A64A55" w:rsidRPr="00C72AA7" w:rsidRDefault="00D3718F">
      <w:pPr>
        <w:numPr>
          <w:ilvl w:val="0"/>
          <w:numId w:val="4"/>
        </w:numPr>
        <w:tabs>
          <w:tab w:val="left" w:pos="0"/>
        </w:tabs>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代销理财产品协议书：指代销机构与投资者签署的代销理财产品协议书及对该协议的任何有效修订和补充。</w:t>
      </w:r>
    </w:p>
    <w:p w:rsidR="00A64A55" w:rsidRPr="00C72AA7" w:rsidRDefault="00D3718F">
      <w:pPr>
        <w:numPr>
          <w:ilvl w:val="0"/>
          <w:numId w:val="4"/>
        </w:numPr>
        <w:tabs>
          <w:tab w:val="left" w:pos="0"/>
        </w:tabs>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lastRenderedPageBreak/>
        <w:t>理财产品销售文件:</w:t>
      </w:r>
      <w:r w:rsidRPr="00C72AA7">
        <w:rPr>
          <w:rFonts w:ascii="楷体_GB2312" w:eastAsia="楷体_GB2312" w:hAnsi="宋体" w:hint="eastAsia"/>
          <w:kern w:val="0"/>
          <w:sz w:val="24"/>
          <w:szCs w:val="22"/>
        </w:rPr>
        <w:t>指“理财产品投资协议书”、“理财产品风险揭示书”、“理财产品说明书”、“代销理财产品协议书”、“投资者权益须知”及其他理财产品相关销售文件的统称。</w:t>
      </w:r>
    </w:p>
    <w:p w:rsidR="00A64A55" w:rsidRPr="00C72AA7" w:rsidRDefault="00D3718F">
      <w:pPr>
        <w:pStyle w:val="11"/>
        <w:numPr>
          <w:ilvl w:val="0"/>
          <w:numId w:val="4"/>
        </w:numPr>
        <w:spacing w:line="400" w:lineRule="exact"/>
        <w:ind w:left="6" w:firstLine="480"/>
        <w:rPr>
          <w:rFonts w:ascii="楷体_GB2312" w:eastAsia="楷体_GB2312" w:hAnsi="宋体" w:cs="宋体"/>
          <w:kern w:val="0"/>
          <w:sz w:val="24"/>
        </w:rPr>
      </w:pPr>
      <w:r w:rsidRPr="00C72AA7">
        <w:rPr>
          <w:rFonts w:ascii="楷体_GB2312" w:eastAsia="楷体_GB2312" w:hAnsi="宋体" w:cs="宋体" w:hint="eastAsia"/>
          <w:kern w:val="0"/>
          <w:sz w:val="24"/>
        </w:rPr>
        <w:t>托管账户：指以理财产品名义开立的理财资产专户，用于理财产品项下理财资产的资金结算业务。</w:t>
      </w:r>
    </w:p>
    <w:p w:rsidR="00A64A55" w:rsidRPr="00C72AA7" w:rsidRDefault="00D3718F">
      <w:pPr>
        <w:pStyle w:val="11"/>
        <w:numPr>
          <w:ilvl w:val="0"/>
          <w:numId w:val="4"/>
        </w:numPr>
        <w:spacing w:line="400" w:lineRule="exact"/>
        <w:ind w:left="6" w:firstLine="480"/>
        <w:rPr>
          <w:rFonts w:ascii="楷体_GB2312" w:eastAsia="楷体_GB2312" w:hAnsi="宋体" w:cs="宋体"/>
          <w:kern w:val="0"/>
          <w:sz w:val="24"/>
        </w:rPr>
      </w:pPr>
      <w:r w:rsidRPr="00C72AA7">
        <w:rPr>
          <w:rFonts w:ascii="楷体_GB2312" w:eastAsia="楷体_GB2312" w:hAnsi="宋体" w:cs="宋体" w:hint="eastAsia"/>
          <w:kern w:val="0"/>
          <w:sz w:val="24"/>
        </w:rPr>
        <w:t>证券账户：根据中国证监会有关规定和中国证券登记结算有限责任公司有关业务规则，由托管人根据管理人的委托为理财资产在中国证券登记结算有限责任公司上海分公司、深圳分公司开设的专用证券账户。</w:t>
      </w:r>
    </w:p>
    <w:p w:rsidR="00A64A55" w:rsidRPr="00C72AA7" w:rsidRDefault="00D3718F">
      <w:pPr>
        <w:pStyle w:val="11"/>
        <w:numPr>
          <w:ilvl w:val="0"/>
          <w:numId w:val="4"/>
        </w:numPr>
        <w:spacing w:line="400" w:lineRule="exact"/>
        <w:ind w:left="6" w:firstLine="480"/>
        <w:rPr>
          <w:rFonts w:ascii="楷体_GB2312" w:eastAsia="楷体_GB2312" w:hAnsi="宋体" w:cs="宋体"/>
          <w:kern w:val="0"/>
          <w:sz w:val="24"/>
        </w:rPr>
      </w:pPr>
      <w:r w:rsidRPr="00C72AA7">
        <w:rPr>
          <w:rFonts w:ascii="楷体_GB2312" w:eastAsia="楷体_GB2312" w:hAnsi="宋体" w:cs="宋体" w:hint="eastAsia"/>
          <w:kern w:val="0"/>
          <w:sz w:val="24"/>
        </w:rPr>
        <w:t>证券资金账户：管理人负责在证券经纪服务机构开立理财产品的证券资金账户，该账户内产生的利息收入计入理财资产。证券资金账户与托管账户之间的资金划拨由管理人向托管人发送银证转账指令，托管人按照管理人的有效银证转账指令完成资金划拨。</w:t>
      </w:r>
    </w:p>
    <w:p w:rsidR="00A64A55" w:rsidRPr="00C72AA7" w:rsidRDefault="00D3718F">
      <w:pPr>
        <w:pStyle w:val="11"/>
        <w:numPr>
          <w:ilvl w:val="0"/>
          <w:numId w:val="4"/>
        </w:numPr>
        <w:autoSpaceDE w:val="0"/>
        <w:autoSpaceDN w:val="0"/>
        <w:adjustRightInd w:val="0"/>
        <w:spacing w:line="400" w:lineRule="exact"/>
        <w:ind w:left="6" w:firstLine="480"/>
        <w:rPr>
          <w:rFonts w:ascii="楷体_GB2312" w:eastAsia="楷体_GB2312" w:hAnsi="宋体" w:cs="宋体"/>
          <w:kern w:val="0"/>
          <w:sz w:val="24"/>
        </w:rPr>
      </w:pPr>
      <w:r w:rsidRPr="00C72AA7">
        <w:rPr>
          <w:rFonts w:ascii="楷体_GB2312" w:eastAsia="楷体_GB2312" w:hAnsi="宋体" w:cs="宋体" w:hint="eastAsia"/>
          <w:kern w:val="0"/>
          <w:sz w:val="24"/>
        </w:rPr>
        <w:t>第三方存管账户：在指定的具有第三方存管资格的银行为本理财产品开立的存管账户，用于完成理财资产托管账户与证券资金账户之间清算资金的划转。</w:t>
      </w:r>
    </w:p>
    <w:p w:rsidR="00A64A55" w:rsidRPr="00C72AA7" w:rsidRDefault="00D3718F">
      <w:pPr>
        <w:numPr>
          <w:ilvl w:val="0"/>
          <w:numId w:val="4"/>
        </w:numPr>
        <w:tabs>
          <w:tab w:val="left" w:pos="0"/>
        </w:tabs>
        <w:autoSpaceDE w:val="0"/>
        <w:autoSpaceDN w:val="0"/>
        <w:adjustRightInd w:val="0"/>
        <w:spacing w:line="400" w:lineRule="exact"/>
        <w:ind w:left="6"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托管资产：管理人根据本协议委托并移交给托管人托管的理财产品资金。</w:t>
      </w:r>
    </w:p>
    <w:p w:rsidR="00A64A55" w:rsidRPr="00C72AA7" w:rsidRDefault="00D3718F">
      <w:pPr>
        <w:numPr>
          <w:ilvl w:val="0"/>
          <w:numId w:val="4"/>
        </w:numPr>
        <w:tabs>
          <w:tab w:val="left" w:pos="0"/>
        </w:tabs>
        <w:autoSpaceDE w:val="0"/>
        <w:autoSpaceDN w:val="0"/>
        <w:adjustRightInd w:val="0"/>
        <w:spacing w:line="400" w:lineRule="exact"/>
        <w:ind w:left="6"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划款指令：管理人向托管人发出的由托管账户向外划付资金、从托管账户支付理财资产投资运作款项、收益分配款项及应承担的各种税费、托管费、管理人管理费等的书面或电子形式的文件、指令。</w:t>
      </w:r>
    </w:p>
    <w:p w:rsidR="00A64A55" w:rsidRPr="00C72AA7" w:rsidRDefault="00D3718F">
      <w:pPr>
        <w:numPr>
          <w:ilvl w:val="0"/>
          <w:numId w:val="4"/>
        </w:numPr>
        <w:tabs>
          <w:tab w:val="left" w:pos="0"/>
        </w:tabs>
        <w:autoSpaceDE w:val="0"/>
        <w:autoSpaceDN w:val="0"/>
        <w:adjustRightInd w:val="0"/>
        <w:spacing w:line="400" w:lineRule="exact"/>
        <w:ind w:left="6"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交易依据：指划款指令书中所要求提供划款所依据的附件，包括但不限于在管理人</w:t>
      </w:r>
      <w:r w:rsidRPr="00C72AA7">
        <w:rPr>
          <w:rFonts w:ascii="楷体_GB2312" w:eastAsia="楷体_GB2312" w:hAnsi="宋体" w:cs="Arial" w:hint="eastAsia"/>
          <w:kern w:val="0"/>
          <w:sz w:val="24"/>
        </w:rPr>
        <w:t>依据</w:t>
      </w:r>
      <w:r w:rsidRPr="00C72AA7">
        <w:rPr>
          <w:rFonts w:ascii="楷体_GB2312" w:eastAsia="楷体_GB2312" w:hAnsi="宋体" w:cs="宋体" w:hint="eastAsia"/>
          <w:kern w:val="0"/>
          <w:sz w:val="24"/>
        </w:rPr>
        <w:t>理财产品相关文件的约定管理运用理财资金时，管理人与相关交易对手签署的合同、协议及相关凭证、材料和文件等。</w:t>
      </w:r>
    </w:p>
    <w:p w:rsidR="00A64A55" w:rsidRPr="00C72AA7" w:rsidRDefault="00D3718F">
      <w:pPr>
        <w:numPr>
          <w:ilvl w:val="0"/>
          <w:numId w:val="4"/>
        </w:numPr>
        <w:tabs>
          <w:tab w:val="left" w:pos="0"/>
        </w:tabs>
        <w:autoSpaceDE w:val="0"/>
        <w:autoSpaceDN w:val="0"/>
        <w:adjustRightInd w:val="0"/>
        <w:spacing w:line="400" w:lineRule="exact"/>
        <w:ind w:left="6"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理财资金：指理财产品项下的货币资金，即以资金形态存在的理财资产。</w:t>
      </w:r>
    </w:p>
    <w:p w:rsidR="00A64A55" w:rsidRPr="00C72AA7" w:rsidRDefault="00D3718F">
      <w:pPr>
        <w:numPr>
          <w:ilvl w:val="0"/>
          <w:numId w:val="4"/>
        </w:numPr>
        <w:tabs>
          <w:tab w:val="left" w:pos="0"/>
        </w:tabs>
        <w:autoSpaceDE w:val="0"/>
        <w:autoSpaceDN w:val="0"/>
        <w:adjustRightInd w:val="0"/>
        <w:spacing w:line="400" w:lineRule="exact"/>
        <w:ind w:left="6"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理财资产：指理财产品项下全体投资者交付的理财资金及在理财期限内管理人对理财产品项下理财资金进行管理运用、处分或者其他情形而取得的财产，其构成主要包括投资本金、银行存款及利息、理财收益和其他应计入理财资产的财产。</w:t>
      </w:r>
    </w:p>
    <w:p w:rsidR="00A64A55" w:rsidRPr="00C72AA7" w:rsidRDefault="00D3718F">
      <w:pPr>
        <w:numPr>
          <w:ilvl w:val="0"/>
          <w:numId w:val="4"/>
        </w:numPr>
        <w:tabs>
          <w:tab w:val="left" w:pos="0"/>
        </w:tabs>
        <w:autoSpaceDE w:val="0"/>
        <w:autoSpaceDN w:val="0"/>
        <w:adjustRightInd w:val="0"/>
        <w:spacing w:line="400" w:lineRule="exact"/>
        <w:ind w:left="6"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理财收益:指理财产品项下各相关方（投资者、管理人、托管人及其他依法依约为理财产品发行、投资运作提供服务的第三方）所获的理财利益、理财费用等款项。</w:t>
      </w:r>
    </w:p>
    <w:p w:rsidR="00A64A55" w:rsidRPr="00C72AA7" w:rsidRDefault="00D3718F">
      <w:pPr>
        <w:numPr>
          <w:ilvl w:val="0"/>
          <w:numId w:val="4"/>
        </w:numPr>
        <w:tabs>
          <w:tab w:val="left" w:pos="0"/>
        </w:tabs>
        <w:autoSpaceDE w:val="0"/>
        <w:autoSpaceDN w:val="0"/>
        <w:adjustRightInd w:val="0"/>
        <w:spacing w:line="400" w:lineRule="exact"/>
        <w:ind w:left="6"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产品杠杆率：指理财产品资产总值占产品资产净值的比例。</w:t>
      </w:r>
    </w:p>
    <w:p w:rsidR="00A64A55" w:rsidRPr="00C72AA7" w:rsidRDefault="00D3718F">
      <w:pPr>
        <w:numPr>
          <w:ilvl w:val="0"/>
          <w:numId w:val="4"/>
        </w:numPr>
        <w:tabs>
          <w:tab w:val="left" w:pos="0"/>
        </w:tabs>
        <w:autoSpaceDE w:val="0"/>
        <w:autoSpaceDN w:val="0"/>
        <w:adjustRightInd w:val="0"/>
        <w:spacing w:line="400" w:lineRule="exact"/>
        <w:ind w:left="6"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投资者：指理财产品的投资者，即理财产品销售文件的投资者。</w:t>
      </w:r>
    </w:p>
    <w:p w:rsidR="00A64A55" w:rsidRPr="00C72AA7" w:rsidRDefault="00D3718F">
      <w:pPr>
        <w:numPr>
          <w:ilvl w:val="0"/>
          <w:numId w:val="4"/>
        </w:numPr>
        <w:tabs>
          <w:tab w:val="left" w:pos="0"/>
        </w:tabs>
        <w:autoSpaceDE w:val="0"/>
        <w:autoSpaceDN w:val="0"/>
        <w:adjustRightInd w:val="0"/>
        <w:spacing w:line="400" w:lineRule="exact"/>
        <w:ind w:left="6"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管理人：指民生理财有限责任公司。</w:t>
      </w:r>
    </w:p>
    <w:p w:rsidR="00A64A55" w:rsidRPr="00C72AA7" w:rsidRDefault="00D3718F">
      <w:pPr>
        <w:numPr>
          <w:ilvl w:val="0"/>
          <w:numId w:val="4"/>
        </w:numPr>
        <w:tabs>
          <w:tab w:val="left" w:pos="0"/>
        </w:tabs>
        <w:autoSpaceDE w:val="0"/>
        <w:autoSpaceDN w:val="0"/>
        <w:adjustRightInd w:val="0"/>
        <w:spacing w:line="400" w:lineRule="exact"/>
        <w:ind w:left="6"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lastRenderedPageBreak/>
        <w:t>托管人：指</w:t>
      </w:r>
      <w:r w:rsidRPr="00C72AA7">
        <w:rPr>
          <w:rFonts w:ascii="楷体_GB2312" w:eastAsia="楷体_GB2312" w:hAnsi="宋体" w:hint="eastAsia"/>
          <w:kern w:val="0"/>
          <w:sz w:val="24"/>
        </w:rPr>
        <w:t>中国建设银行股份有限公司北京市分行</w:t>
      </w:r>
      <w:r w:rsidRPr="00C72AA7">
        <w:rPr>
          <w:rFonts w:ascii="楷体_GB2312" w:eastAsia="楷体_GB2312" w:hAnsi="宋体" w:cs="宋体" w:hint="eastAsia"/>
          <w:kern w:val="0"/>
          <w:sz w:val="24"/>
        </w:rPr>
        <w:t>。</w:t>
      </w:r>
    </w:p>
    <w:p w:rsidR="00A64A55" w:rsidRPr="00C72AA7" w:rsidRDefault="00D3718F">
      <w:pPr>
        <w:numPr>
          <w:ilvl w:val="0"/>
          <w:numId w:val="4"/>
        </w:numPr>
        <w:tabs>
          <w:tab w:val="left" w:pos="0"/>
        </w:tabs>
        <w:autoSpaceDE w:val="0"/>
        <w:autoSpaceDN w:val="0"/>
        <w:adjustRightInd w:val="0"/>
        <w:spacing w:line="400" w:lineRule="exact"/>
        <w:ind w:left="6"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元：指人民币元。</w:t>
      </w:r>
    </w:p>
    <w:p w:rsidR="00A64A55" w:rsidRPr="00C72AA7" w:rsidRDefault="00D3718F">
      <w:pPr>
        <w:numPr>
          <w:ilvl w:val="0"/>
          <w:numId w:val="4"/>
        </w:numPr>
        <w:tabs>
          <w:tab w:val="left" w:pos="0"/>
        </w:tabs>
        <w:autoSpaceDE w:val="0"/>
        <w:autoSpaceDN w:val="0"/>
        <w:adjustRightInd w:val="0"/>
        <w:spacing w:line="400" w:lineRule="exact"/>
        <w:ind w:left="6"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主会计方：本产品主会计方为管理人。</w:t>
      </w:r>
    </w:p>
    <w:p w:rsidR="00A64A55" w:rsidRPr="00C72AA7" w:rsidRDefault="00D3718F">
      <w:pPr>
        <w:numPr>
          <w:ilvl w:val="0"/>
          <w:numId w:val="4"/>
        </w:numPr>
        <w:tabs>
          <w:tab w:val="left" w:pos="0"/>
        </w:tabs>
        <w:autoSpaceDE w:val="0"/>
        <w:autoSpaceDN w:val="0"/>
        <w:spacing w:line="400" w:lineRule="exact"/>
        <w:ind w:left="6"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安全：在本协议项下，“安全”是指管理人和托管人不挪用、不侵占托管资产；不具有管理人或托管人保证理财资产不受损失或者取得最低收益的含义。对本协议附件或者补充协议中其他相关约定的理解均以此为准。</w:t>
      </w:r>
    </w:p>
    <w:p w:rsidR="00A64A55" w:rsidRPr="00C72AA7" w:rsidRDefault="00D3718F">
      <w:pPr>
        <w:pStyle w:val="1"/>
        <w:tabs>
          <w:tab w:val="clear" w:pos="4266"/>
          <w:tab w:val="clear" w:pos="4691"/>
          <w:tab w:val="left" w:pos="0"/>
        </w:tabs>
        <w:spacing w:line="400" w:lineRule="exact"/>
        <w:ind w:left="0" w:firstLine="0"/>
        <w:rPr>
          <w:rFonts w:ascii="楷体_GB2312" w:eastAsia="楷体_GB2312"/>
          <w:sz w:val="24"/>
          <w:szCs w:val="24"/>
        </w:rPr>
      </w:pPr>
      <w:bookmarkStart w:id="12" w:name="_Toc29456115"/>
      <w:r w:rsidRPr="00C72AA7">
        <w:rPr>
          <w:rFonts w:ascii="楷体_GB2312" w:eastAsia="楷体_GB2312" w:hint="eastAsia"/>
          <w:sz w:val="24"/>
          <w:szCs w:val="24"/>
        </w:rPr>
        <w:t>托管人与管理人的权利和义务</w:t>
      </w:r>
      <w:bookmarkEnd w:id="12"/>
    </w:p>
    <w:p w:rsidR="00A64A55" w:rsidRPr="00C72AA7" w:rsidRDefault="00D3718F">
      <w:pPr>
        <w:numPr>
          <w:ilvl w:val="0"/>
          <w:numId w:val="5"/>
        </w:numPr>
        <w:autoSpaceDE w:val="0"/>
        <w:autoSpaceDN w:val="0"/>
        <w:adjustRightInd w:val="0"/>
        <w:spacing w:line="400" w:lineRule="exact"/>
        <w:ind w:left="0" w:firstLineChars="176" w:firstLine="424"/>
        <w:rPr>
          <w:rFonts w:ascii="楷体_GB2312" w:eastAsia="楷体_GB2312" w:hAnsi="宋体" w:cs="宋体"/>
          <w:b/>
          <w:kern w:val="0"/>
          <w:sz w:val="24"/>
        </w:rPr>
      </w:pPr>
      <w:r w:rsidRPr="00C72AA7">
        <w:rPr>
          <w:rFonts w:ascii="楷体_GB2312" w:eastAsia="楷体_GB2312" w:hAnsi="宋体" w:cs="宋体" w:hint="eastAsia"/>
          <w:b/>
          <w:kern w:val="0"/>
          <w:sz w:val="24"/>
        </w:rPr>
        <w:t>管理人的权利和义务</w:t>
      </w:r>
    </w:p>
    <w:p w:rsidR="00A64A55" w:rsidRPr="00C72AA7" w:rsidRDefault="00D3718F" w:rsidP="00C72AA7">
      <w:pPr>
        <w:numPr>
          <w:ilvl w:val="0"/>
          <w:numId w:val="6"/>
        </w:numPr>
        <w:autoSpaceDE w:val="0"/>
        <w:autoSpaceDN w:val="0"/>
        <w:adjustRightInd w:val="0"/>
        <w:spacing w:line="400" w:lineRule="exact"/>
        <w:ind w:left="0" w:firstLineChars="177" w:firstLine="425"/>
        <w:rPr>
          <w:rFonts w:ascii="楷体_GB2312" w:eastAsia="楷体_GB2312" w:hAnsi="宋体" w:cs="宋体"/>
          <w:kern w:val="0"/>
          <w:sz w:val="24"/>
        </w:rPr>
      </w:pPr>
      <w:r w:rsidRPr="00C72AA7">
        <w:rPr>
          <w:rFonts w:ascii="楷体_GB2312" w:eastAsia="楷体_GB2312" w:hAnsi="宋体" w:cs="宋体" w:hint="eastAsia"/>
          <w:kern w:val="0"/>
          <w:sz w:val="24"/>
        </w:rPr>
        <w:t>管理人的权利：</w:t>
      </w:r>
    </w:p>
    <w:p w:rsidR="00A64A55" w:rsidRPr="00C72AA7" w:rsidRDefault="00D3718F">
      <w:pPr>
        <w:numPr>
          <w:ilvl w:val="0"/>
          <w:numId w:val="7"/>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自理财产品销售文件生效之日起，依照诚实信用、勤勉尽责的原则，谨慎、有效管理和运用理财产品财产；</w:t>
      </w:r>
    </w:p>
    <w:p w:rsidR="00A64A55" w:rsidRPr="00C72AA7" w:rsidRDefault="00D3718F">
      <w:pPr>
        <w:numPr>
          <w:ilvl w:val="0"/>
          <w:numId w:val="7"/>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根据本协议的有关规定向托管人发出理财资金划款指令；</w:t>
      </w:r>
    </w:p>
    <w:p w:rsidR="00A64A55" w:rsidRPr="00C72AA7" w:rsidRDefault="00D3718F">
      <w:pPr>
        <w:numPr>
          <w:ilvl w:val="0"/>
          <w:numId w:val="7"/>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对与管理人相关的理财托管账户进行查询；</w:t>
      </w:r>
    </w:p>
    <w:p w:rsidR="00A64A55" w:rsidRPr="00C72AA7" w:rsidRDefault="00D3718F">
      <w:pPr>
        <w:numPr>
          <w:ilvl w:val="0"/>
          <w:numId w:val="7"/>
        </w:numPr>
        <w:autoSpaceDE w:val="0"/>
        <w:autoSpaceDN w:val="0"/>
        <w:adjustRightInd w:val="0"/>
        <w:spacing w:line="400" w:lineRule="exact"/>
        <w:ind w:left="0" w:firstLineChars="175" w:firstLine="420"/>
        <w:rPr>
          <w:rFonts w:ascii="楷体_GB2312" w:eastAsia="楷体_GB2312" w:hAnsi="宋体" w:cs="宋体"/>
          <w:kern w:val="0"/>
          <w:sz w:val="24"/>
        </w:rPr>
      </w:pPr>
      <w:r w:rsidRPr="00C72AA7">
        <w:rPr>
          <w:rFonts w:ascii="楷体_GB2312" w:eastAsia="楷体_GB2312" w:hAnsi="宋体" w:cs="宋体" w:hint="eastAsia"/>
          <w:kern w:val="0"/>
          <w:sz w:val="24"/>
        </w:rPr>
        <w:t>根据法律法规、监管部门规定及本协议的约定对托管人的资质条件、专业服务能力和风险管理水平等开展尽职调查，及对托管人的职责履行情况实施监督及核查，若发现托管人具有与法律法规、规章规定及本协议约定不符的情况，有权要求托管人进行相应整改；</w:t>
      </w:r>
    </w:p>
    <w:p w:rsidR="00A64A55" w:rsidRPr="00C72AA7" w:rsidRDefault="00D3718F">
      <w:pPr>
        <w:numPr>
          <w:ilvl w:val="0"/>
          <w:numId w:val="7"/>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法律法规、理财产品销售文件以及依据理财产品销售文件制定的其他法律文件所规定的其他权利。</w:t>
      </w:r>
    </w:p>
    <w:p w:rsidR="00A64A55" w:rsidRPr="00C72AA7" w:rsidRDefault="00D3718F" w:rsidP="00C72AA7">
      <w:pPr>
        <w:numPr>
          <w:ilvl w:val="0"/>
          <w:numId w:val="6"/>
        </w:numPr>
        <w:autoSpaceDE w:val="0"/>
        <w:autoSpaceDN w:val="0"/>
        <w:adjustRightInd w:val="0"/>
        <w:spacing w:line="400" w:lineRule="exact"/>
        <w:ind w:left="0" w:firstLineChars="177" w:firstLine="425"/>
        <w:rPr>
          <w:rFonts w:ascii="楷体_GB2312" w:eastAsia="楷体_GB2312" w:hAnsi="宋体" w:cs="宋体"/>
          <w:kern w:val="0"/>
          <w:sz w:val="24"/>
        </w:rPr>
      </w:pPr>
      <w:r w:rsidRPr="00C72AA7">
        <w:rPr>
          <w:rFonts w:ascii="楷体_GB2312" w:eastAsia="楷体_GB2312" w:hAnsi="宋体" w:cs="宋体" w:hint="eastAsia"/>
          <w:kern w:val="0"/>
          <w:sz w:val="24"/>
        </w:rPr>
        <w:t>管理人的义务：</w:t>
      </w:r>
    </w:p>
    <w:p w:rsidR="00A64A55" w:rsidRPr="00C72AA7" w:rsidRDefault="00D3718F">
      <w:pPr>
        <w:numPr>
          <w:ilvl w:val="0"/>
          <w:numId w:val="8"/>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遵守理财产品销售文件及本协议的相关规定；</w:t>
      </w:r>
    </w:p>
    <w:p w:rsidR="00A64A55" w:rsidRPr="00C72AA7" w:rsidRDefault="00D3718F">
      <w:pPr>
        <w:numPr>
          <w:ilvl w:val="0"/>
          <w:numId w:val="8"/>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自理财产品销售文件生效之日起，以诚实信用、勤勉尽责的原则管理和运用理财产品财产；</w:t>
      </w:r>
    </w:p>
    <w:p w:rsidR="00A64A55" w:rsidRPr="00C72AA7" w:rsidRDefault="00D3718F">
      <w:pPr>
        <w:numPr>
          <w:ilvl w:val="0"/>
          <w:numId w:val="8"/>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依法接受托管人的监督；</w:t>
      </w:r>
    </w:p>
    <w:p w:rsidR="00A64A55" w:rsidRPr="00C72AA7" w:rsidRDefault="00D3718F">
      <w:pPr>
        <w:numPr>
          <w:ilvl w:val="0"/>
          <w:numId w:val="8"/>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严格按照法律法规、理财产品销售文件及其他有关规定，履行信息披露及报告义务；</w:t>
      </w:r>
    </w:p>
    <w:p w:rsidR="00A64A55" w:rsidRPr="00C72AA7" w:rsidRDefault="00D3718F">
      <w:pPr>
        <w:numPr>
          <w:ilvl w:val="0"/>
          <w:numId w:val="8"/>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托管人违反本协议造成理财产品损失时，管理人应代表投资者利益向托管人追偿；</w:t>
      </w:r>
    </w:p>
    <w:p w:rsidR="00A64A55" w:rsidRPr="00C72AA7" w:rsidRDefault="00D3718F">
      <w:pPr>
        <w:numPr>
          <w:ilvl w:val="0"/>
          <w:numId w:val="8"/>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面临解散、依法被撤销、破产或者由接管人接管其理财产品财产时，及时报告国家金融监督管理总局（以下简称“金融监管总局”）并通知托管人；</w:t>
      </w:r>
    </w:p>
    <w:p w:rsidR="00A64A55" w:rsidRPr="00C72AA7" w:rsidRDefault="00D3718F">
      <w:pPr>
        <w:numPr>
          <w:ilvl w:val="0"/>
          <w:numId w:val="8"/>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依据本协议的规定向托管人支付托管费及双方约定的任何其他合理费用；</w:t>
      </w:r>
    </w:p>
    <w:p w:rsidR="00A64A55" w:rsidRPr="00C72AA7" w:rsidRDefault="00D3718F">
      <w:pPr>
        <w:numPr>
          <w:ilvl w:val="0"/>
          <w:numId w:val="8"/>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保证提供给托管人的一切文件资料均为真实、完整、准确、合法、有效，没有任何重大遗漏或误导，并保证本协议与相关理财文件之间不存在任何</w:t>
      </w:r>
      <w:r w:rsidRPr="00C72AA7">
        <w:rPr>
          <w:rFonts w:ascii="楷体_GB2312" w:eastAsia="楷体_GB2312" w:hAnsi="宋体" w:cs="宋体" w:hint="eastAsia"/>
          <w:kern w:val="0"/>
          <w:sz w:val="24"/>
        </w:rPr>
        <w:lastRenderedPageBreak/>
        <w:t>的冲突；</w:t>
      </w:r>
    </w:p>
    <w:p w:rsidR="00A64A55" w:rsidRPr="00C72AA7" w:rsidRDefault="00D3718F">
      <w:pPr>
        <w:numPr>
          <w:ilvl w:val="0"/>
          <w:numId w:val="8"/>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确保理财文件项下的各类投资交易的合法合</w:t>
      </w:r>
      <w:proofErr w:type="gramStart"/>
      <w:r w:rsidRPr="00C72AA7">
        <w:rPr>
          <w:rFonts w:ascii="楷体_GB2312" w:eastAsia="楷体_GB2312" w:hAnsi="宋体" w:cs="宋体" w:hint="eastAsia"/>
          <w:kern w:val="0"/>
          <w:sz w:val="24"/>
        </w:rPr>
        <w:t>规</w:t>
      </w:r>
      <w:proofErr w:type="gramEnd"/>
      <w:r w:rsidRPr="00C72AA7">
        <w:rPr>
          <w:rFonts w:ascii="楷体_GB2312" w:eastAsia="楷体_GB2312" w:hAnsi="宋体" w:cs="宋体" w:hint="eastAsia"/>
          <w:kern w:val="0"/>
          <w:sz w:val="24"/>
        </w:rPr>
        <w:t>性，并已履行了相应的、必须的报批或报备程序；</w:t>
      </w:r>
    </w:p>
    <w:p w:rsidR="00A64A55" w:rsidRPr="00C72AA7" w:rsidRDefault="00D3718F">
      <w:pPr>
        <w:numPr>
          <w:ilvl w:val="0"/>
          <w:numId w:val="8"/>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确保将本协议中托管人履行的托管职责向理财投资人进行真实完整的披露；</w:t>
      </w:r>
    </w:p>
    <w:p w:rsidR="00A64A55" w:rsidRPr="00C72AA7" w:rsidRDefault="00D3718F">
      <w:pPr>
        <w:numPr>
          <w:ilvl w:val="0"/>
          <w:numId w:val="8"/>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出现重大违法违规或者发生或可能发生严重影响理财财产安全的事件时，需在其知晓该等情况起3个工作日内书面通知托管人；</w:t>
      </w:r>
    </w:p>
    <w:p w:rsidR="00A64A55" w:rsidRPr="00C72AA7" w:rsidRDefault="00D3718F">
      <w:pPr>
        <w:numPr>
          <w:ilvl w:val="0"/>
          <w:numId w:val="8"/>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管理人声明除必要的披露及监管要求</w:t>
      </w:r>
      <w:r w:rsidRPr="00C72AA7">
        <w:rPr>
          <w:rFonts w:ascii="楷体_GB2312" w:eastAsia="楷体_GB2312" w:hAnsi="宋体" w:cs="宋体" w:hint="eastAsia"/>
          <w:sz w:val="24"/>
        </w:rPr>
        <w:t>或应司法、行政等机关要求对外提供，向所聘请的审计、法律等外部专业顾问提供的以及本合同另有约定的</w:t>
      </w:r>
      <w:r w:rsidRPr="00C72AA7">
        <w:rPr>
          <w:rFonts w:ascii="楷体_GB2312" w:eastAsia="楷体_GB2312" w:hAnsi="宋体" w:cs="宋体" w:hint="eastAsia"/>
          <w:kern w:val="0"/>
          <w:sz w:val="24"/>
        </w:rPr>
        <w:t>外，不以托管人的名义做营销宣传；</w:t>
      </w:r>
    </w:p>
    <w:p w:rsidR="00A64A55" w:rsidRPr="00C72AA7" w:rsidRDefault="00D3718F">
      <w:pPr>
        <w:numPr>
          <w:ilvl w:val="0"/>
          <w:numId w:val="8"/>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按照我国有关反洗钱法律、行政法规，履行反洗钱、反恐怖融资、非居民金融账户涉税信息尽职调查等义务，并向我行提供理财产品的受益所有人信息等法规要求的资料和信息，并保证资料和信息的完整、真实、准确、有效，涉及个人信息的须依法取得当事方的授权同意；</w:t>
      </w:r>
    </w:p>
    <w:p w:rsidR="00A64A55" w:rsidRPr="00C72AA7" w:rsidRDefault="00D3718F">
      <w:pPr>
        <w:numPr>
          <w:ilvl w:val="0"/>
          <w:numId w:val="8"/>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作为产品主会计方，与托管人进行账务核对；</w:t>
      </w:r>
    </w:p>
    <w:p w:rsidR="00A64A55" w:rsidRPr="00C72AA7" w:rsidRDefault="00D3718F">
      <w:pPr>
        <w:numPr>
          <w:ilvl w:val="0"/>
          <w:numId w:val="8"/>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法律法规及理财产品销售文件规定的其他义务。</w:t>
      </w:r>
    </w:p>
    <w:p w:rsidR="00A64A55" w:rsidRPr="00C72AA7" w:rsidRDefault="00D3718F">
      <w:pPr>
        <w:numPr>
          <w:ilvl w:val="0"/>
          <w:numId w:val="5"/>
        </w:numPr>
        <w:autoSpaceDE w:val="0"/>
        <w:autoSpaceDN w:val="0"/>
        <w:adjustRightInd w:val="0"/>
        <w:spacing w:line="400" w:lineRule="exact"/>
        <w:ind w:left="0" w:firstLineChars="176" w:firstLine="424"/>
        <w:rPr>
          <w:rFonts w:ascii="楷体_GB2312" w:eastAsia="楷体_GB2312" w:hAnsi="宋体" w:cs="宋体"/>
          <w:b/>
          <w:kern w:val="0"/>
          <w:sz w:val="24"/>
        </w:rPr>
      </w:pPr>
      <w:r w:rsidRPr="00C72AA7">
        <w:rPr>
          <w:rFonts w:ascii="楷体_GB2312" w:eastAsia="楷体_GB2312" w:hAnsi="宋体" w:cs="宋体" w:hint="eastAsia"/>
          <w:b/>
          <w:kern w:val="0"/>
          <w:sz w:val="24"/>
        </w:rPr>
        <w:t>托管人的权利和义务</w:t>
      </w:r>
    </w:p>
    <w:p w:rsidR="00A64A55" w:rsidRPr="00C72AA7" w:rsidRDefault="00D3718F" w:rsidP="00C72AA7">
      <w:pPr>
        <w:numPr>
          <w:ilvl w:val="0"/>
          <w:numId w:val="9"/>
        </w:numPr>
        <w:autoSpaceDE w:val="0"/>
        <w:autoSpaceDN w:val="0"/>
        <w:adjustRightInd w:val="0"/>
        <w:spacing w:line="400" w:lineRule="exact"/>
        <w:ind w:left="0" w:firstLineChars="177" w:firstLine="425"/>
        <w:rPr>
          <w:rFonts w:ascii="楷体_GB2312" w:eastAsia="楷体_GB2312" w:hAnsi="宋体" w:cs="宋体"/>
          <w:kern w:val="0"/>
          <w:sz w:val="24"/>
        </w:rPr>
      </w:pPr>
      <w:r w:rsidRPr="00C72AA7">
        <w:rPr>
          <w:rFonts w:ascii="楷体_GB2312" w:eastAsia="楷体_GB2312" w:hAnsi="宋体" w:cs="宋体" w:hint="eastAsia"/>
          <w:kern w:val="0"/>
          <w:sz w:val="24"/>
        </w:rPr>
        <w:t>托管人的权利</w:t>
      </w:r>
    </w:p>
    <w:p w:rsidR="00A64A55" w:rsidRPr="00C72AA7" w:rsidRDefault="00D3718F">
      <w:pPr>
        <w:numPr>
          <w:ilvl w:val="0"/>
          <w:numId w:val="10"/>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依法保管管理人委托托管的托管资金；</w:t>
      </w:r>
    </w:p>
    <w:p w:rsidR="00A64A55" w:rsidRPr="00C72AA7" w:rsidRDefault="00D3718F">
      <w:pPr>
        <w:numPr>
          <w:ilvl w:val="0"/>
          <w:numId w:val="10"/>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依照本协议及相关协议的约定收取托管费及双方约定的任何其他合理费用；</w:t>
      </w:r>
    </w:p>
    <w:p w:rsidR="00A64A55" w:rsidRPr="00C72AA7" w:rsidRDefault="00D3718F">
      <w:pPr>
        <w:numPr>
          <w:ilvl w:val="0"/>
          <w:numId w:val="10"/>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依照法律法规、本协议及相关协议的约定监督管理人的投资运作。如认为管理人违反了法律法规、本协议及相关协议的规定，对理财产品财产、其他理财产品合同当事人的利益造成重大损失的，有权呈报金融监管总局，以及采取其他必要措施以保护理财产品及相关理财产品合同当事人的利益；</w:t>
      </w:r>
    </w:p>
    <w:p w:rsidR="00A64A55" w:rsidRPr="00C72AA7" w:rsidRDefault="00D3718F">
      <w:pPr>
        <w:numPr>
          <w:ilvl w:val="0"/>
          <w:numId w:val="10"/>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法律法规以及依据本协议制定的其他法律文件所规定的其他权利。</w:t>
      </w:r>
    </w:p>
    <w:p w:rsidR="00A64A55" w:rsidRPr="00C72AA7" w:rsidRDefault="00D3718F">
      <w:pPr>
        <w:numPr>
          <w:ilvl w:val="0"/>
          <w:numId w:val="9"/>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托管人的义务</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在托管人与管理人就理财产品达成委托托管关系的前提下，自托管人收到管理人交付的理财产品首笔托管资产之日起，以诚实信用、勤勉尽责的原则保管理财产品托管资产；</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设立专门的托管部，具有符合要求的营业场所，配备足够的、合格的熟悉托管业务的专职人员，负责理财产品托管事宜；</w:t>
      </w:r>
    </w:p>
    <w:p w:rsidR="00A64A55" w:rsidRPr="00C72AA7" w:rsidRDefault="00D3718F">
      <w:pPr>
        <w:numPr>
          <w:ilvl w:val="0"/>
          <w:numId w:val="11"/>
        </w:numPr>
        <w:autoSpaceDE w:val="0"/>
        <w:autoSpaceDN w:val="0"/>
        <w:adjustRightInd w:val="0"/>
        <w:spacing w:line="400" w:lineRule="exact"/>
        <w:ind w:left="0" w:firstLineChars="175" w:firstLine="420"/>
        <w:rPr>
          <w:rFonts w:ascii="楷体_GB2312" w:eastAsia="楷体_GB2312" w:hAnsi="宋体" w:cs="宋体"/>
          <w:kern w:val="0"/>
          <w:sz w:val="24"/>
        </w:rPr>
      </w:pPr>
      <w:r w:rsidRPr="00C72AA7">
        <w:rPr>
          <w:rFonts w:ascii="楷体_GB2312" w:eastAsia="楷体_GB2312" w:hAnsi="宋体" w:cs="宋体" w:hint="eastAsia"/>
          <w:kern w:val="0"/>
          <w:sz w:val="24"/>
        </w:rPr>
        <w:t>建立健全内部风险控制、监察与稽核、财务管理及人事管理等制度，确保托管资产的财产安全，做到每只理财产品单独管理、单独建账、单独核算，</w:t>
      </w:r>
      <w:r w:rsidRPr="00C72AA7">
        <w:rPr>
          <w:rFonts w:ascii="楷体_GB2312" w:eastAsia="楷体_GB2312" w:hAnsi="宋体" w:cs="宋体" w:hint="eastAsia"/>
          <w:kern w:val="0"/>
          <w:sz w:val="24"/>
        </w:rPr>
        <w:lastRenderedPageBreak/>
        <w:t>保证其托管的托管资产与托管人自有资产以及其他托管资产相互独立；</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除依据理财产品销售文件、本协议及其他有关规定外，不得为自己及任何第三人谋取利益；</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保管与理财产品财产有关的重大合同及有关凭证复印件，但该保管义务以管理人移交的资料为限；</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按管理人要求开设理财产品银行托管账户，管理人需保证推送数据准确无误，否则由此产生的责任由管理人承担；</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保守商业秘密。除理财产品销售文件及其他有关法律另有规定或监管机构另有要求外，在理财产品信息向投资者披露前应予保密，不得向他人泄露；</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托管人对划款指令的验证和对管理人业务的监督、核查为形式审查；</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按照本协议的约定，根据管理人的合法合</w:t>
      </w:r>
      <w:proofErr w:type="gramStart"/>
      <w:r w:rsidRPr="00C72AA7">
        <w:rPr>
          <w:rFonts w:ascii="楷体_GB2312" w:eastAsia="楷体_GB2312" w:hAnsi="宋体" w:cs="宋体" w:hint="eastAsia"/>
          <w:kern w:val="0"/>
          <w:sz w:val="24"/>
        </w:rPr>
        <w:t>规</w:t>
      </w:r>
      <w:proofErr w:type="gramEnd"/>
      <w:r w:rsidRPr="00C72AA7">
        <w:rPr>
          <w:rFonts w:ascii="楷体_GB2312" w:eastAsia="楷体_GB2312" w:hAnsi="宋体" w:cs="宋体" w:hint="eastAsia"/>
          <w:kern w:val="0"/>
          <w:sz w:val="24"/>
        </w:rPr>
        <w:t>投资指令，及时办理清算，交割事宜；</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按本协议规定出具理财产品托管情况的报告；</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按法律法规、本协议的规定监督管理人的投资运作；</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应定期向管理人提供并更新托管人关联方名单，托管人关联方名单以中国建设银行股份有限公司公开发布的最新一期年</w:t>
      </w:r>
      <w:proofErr w:type="gramStart"/>
      <w:r w:rsidRPr="00C72AA7">
        <w:rPr>
          <w:rFonts w:ascii="楷体_GB2312" w:eastAsia="楷体_GB2312" w:hAnsi="宋体" w:cs="宋体" w:hint="eastAsia"/>
          <w:kern w:val="0"/>
          <w:sz w:val="24"/>
        </w:rPr>
        <w:t>度报告</w:t>
      </w:r>
      <w:proofErr w:type="gramEnd"/>
      <w:r w:rsidRPr="00C72AA7">
        <w:rPr>
          <w:rFonts w:ascii="楷体_GB2312" w:eastAsia="楷体_GB2312" w:hAnsi="宋体" w:cs="宋体" w:hint="eastAsia"/>
          <w:kern w:val="0"/>
          <w:sz w:val="24"/>
        </w:rPr>
        <w:t>为准；</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保管理财产品托管业务活动的记录、账册、报表和其他相关资料15年以上；</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按规定制作相关账册；</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依据管理人的指令或有关规定进行银行托管账户的资金划转，用于管理人向投资者支付收益和赎回款项；</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因违反国家法律法规或本协议约定导致理财产品财产损失，应承担相应的赔偿责任，其赔偿责任不因其退任而免除；</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面临解散、依法被撤销、破产或者由接管人接管其资产时，及时报告金融监管总局，并通知管理人；</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不从事任何有损理财产品财产及理财产品其他当事人利益的活动；</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kern w:val="0"/>
          <w:sz w:val="24"/>
        </w:rPr>
        <w:t>监督理财产品投资运作，发现理财产品违反法律、行政法规、规章规定或合同约定进行投资的，应当拒绝执行，及时通知</w:t>
      </w:r>
      <w:r w:rsidRPr="00C72AA7">
        <w:rPr>
          <w:rFonts w:ascii="楷体_GB2312" w:eastAsia="楷体_GB2312" w:hAnsi="宋体" w:cs="宋体" w:hint="eastAsia"/>
          <w:kern w:val="0"/>
          <w:sz w:val="24"/>
        </w:rPr>
        <w:t>管理人</w:t>
      </w:r>
      <w:r w:rsidRPr="00C72AA7">
        <w:rPr>
          <w:rFonts w:ascii="楷体_GB2312" w:eastAsia="楷体_GB2312" w:hAnsi="宋体" w:cs="宋体"/>
          <w:kern w:val="0"/>
          <w:sz w:val="24"/>
        </w:rPr>
        <w:t>并</w:t>
      </w:r>
      <w:r w:rsidRPr="00C72AA7">
        <w:rPr>
          <w:rFonts w:ascii="楷体_GB2312" w:eastAsia="楷体_GB2312" w:hAnsi="宋体" w:cs="宋体" w:hint="eastAsia"/>
          <w:kern w:val="0"/>
          <w:sz w:val="24"/>
        </w:rPr>
        <w:t>有权</w:t>
      </w:r>
      <w:r w:rsidRPr="00C72AA7">
        <w:rPr>
          <w:rFonts w:ascii="楷体_GB2312" w:eastAsia="楷体_GB2312" w:hAnsi="宋体" w:cs="宋体"/>
          <w:kern w:val="0"/>
          <w:sz w:val="24"/>
        </w:rPr>
        <w:t>报告</w:t>
      </w:r>
      <w:r w:rsidRPr="00C72AA7">
        <w:rPr>
          <w:rFonts w:ascii="楷体_GB2312" w:eastAsia="楷体_GB2312" w:hAnsi="宋体" w:cs="宋体" w:hint="eastAsia"/>
          <w:kern w:val="0"/>
          <w:sz w:val="24"/>
        </w:rPr>
        <w:t>金融监管总局；</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kern w:val="0"/>
          <w:sz w:val="24"/>
        </w:rPr>
        <w:t>未经管理人书面同意，托管人不得将托管业务转委托给第三方。</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法律法规及本协议规定的其他义务；</w:t>
      </w:r>
    </w:p>
    <w:p w:rsidR="00A64A55" w:rsidRPr="00C72AA7" w:rsidRDefault="00D3718F">
      <w:pPr>
        <w:numPr>
          <w:ilvl w:val="0"/>
          <w:numId w:val="11"/>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托管人</w:t>
      </w:r>
      <w:r w:rsidRPr="00C72AA7">
        <w:rPr>
          <w:rFonts w:ascii="楷体_GB2312" w:eastAsia="楷体_GB2312" w:hAnsi="宋体" w:cs="宋体"/>
          <w:kern w:val="0"/>
          <w:sz w:val="24"/>
        </w:rPr>
        <w:t>承担的托管职责仅限于法律法规规定和</w:t>
      </w:r>
      <w:r w:rsidRPr="00C72AA7">
        <w:rPr>
          <w:rFonts w:ascii="楷体_GB2312" w:eastAsia="楷体_GB2312" w:hAnsi="宋体" w:cs="宋体" w:hint="eastAsia"/>
          <w:kern w:val="0"/>
          <w:sz w:val="24"/>
        </w:rPr>
        <w:t>本</w:t>
      </w:r>
      <w:r w:rsidRPr="00C72AA7">
        <w:rPr>
          <w:rFonts w:ascii="楷体_GB2312" w:eastAsia="楷体_GB2312" w:hAnsi="宋体" w:cs="宋体"/>
          <w:kern w:val="0"/>
          <w:sz w:val="24"/>
        </w:rPr>
        <w:t>合同约定，对实际管控的托管账户内</w:t>
      </w:r>
      <w:r w:rsidRPr="00C72AA7">
        <w:rPr>
          <w:rFonts w:ascii="楷体_GB2312" w:eastAsia="楷体_GB2312" w:hAnsi="宋体" w:cs="宋体" w:hint="eastAsia"/>
          <w:kern w:val="0"/>
          <w:sz w:val="24"/>
        </w:rPr>
        <w:t>资金</w:t>
      </w:r>
      <w:r w:rsidRPr="00C72AA7">
        <w:rPr>
          <w:rFonts w:ascii="楷体_GB2312" w:eastAsia="楷体_GB2312" w:hAnsi="宋体" w:cs="宋体"/>
          <w:kern w:val="0"/>
          <w:sz w:val="24"/>
        </w:rPr>
        <w:t>承担</w:t>
      </w:r>
      <w:r w:rsidRPr="00C72AA7">
        <w:rPr>
          <w:rFonts w:ascii="楷体_GB2312" w:eastAsia="楷体_GB2312" w:hAnsi="宋体" w:cs="宋体" w:hint="eastAsia"/>
          <w:kern w:val="0"/>
          <w:sz w:val="24"/>
        </w:rPr>
        <w:t>托管</w:t>
      </w:r>
      <w:r w:rsidRPr="00C72AA7">
        <w:rPr>
          <w:rFonts w:ascii="楷体_GB2312" w:eastAsia="楷体_GB2312" w:hAnsi="宋体" w:cs="宋体"/>
          <w:kern w:val="0"/>
          <w:sz w:val="24"/>
        </w:rPr>
        <w:t>职责。</w:t>
      </w:r>
      <w:r w:rsidRPr="00C72AA7">
        <w:rPr>
          <w:rFonts w:ascii="楷体_GB2312" w:eastAsia="楷体_GB2312" w:hAnsi="宋体" w:cs="宋体" w:hint="eastAsia"/>
          <w:kern w:val="0"/>
          <w:sz w:val="24"/>
        </w:rPr>
        <w:t>托管人</w:t>
      </w:r>
      <w:r w:rsidRPr="00C72AA7">
        <w:rPr>
          <w:rFonts w:ascii="楷体_GB2312" w:eastAsia="楷体_GB2312" w:hAnsi="宋体" w:cs="宋体"/>
          <w:kern w:val="0"/>
          <w:sz w:val="24"/>
        </w:rPr>
        <w:t>的托管职责不包含以下内容，法律法规另有规定或</w:t>
      </w:r>
      <w:r w:rsidRPr="00C72AA7">
        <w:rPr>
          <w:rFonts w:ascii="楷体_GB2312" w:eastAsia="楷体_GB2312" w:hAnsi="宋体" w:cs="宋体" w:hint="eastAsia"/>
          <w:kern w:val="0"/>
          <w:sz w:val="24"/>
        </w:rPr>
        <w:t>本</w:t>
      </w:r>
      <w:r w:rsidRPr="00C72AA7">
        <w:rPr>
          <w:rFonts w:ascii="楷体_GB2312" w:eastAsia="楷体_GB2312" w:hAnsi="宋体" w:cs="宋体"/>
          <w:kern w:val="0"/>
          <w:sz w:val="24"/>
        </w:rPr>
        <w:t>合同另有约定的除外</w:t>
      </w:r>
      <w:r w:rsidRPr="00C72AA7">
        <w:rPr>
          <w:rFonts w:ascii="楷体_GB2312" w:eastAsia="楷体_GB2312" w:hAnsi="宋体" w:cs="宋体" w:hint="eastAsia"/>
          <w:kern w:val="0"/>
          <w:sz w:val="24"/>
        </w:rPr>
        <w:t>：</w:t>
      </w:r>
    </w:p>
    <w:p w:rsidR="00A64A55" w:rsidRPr="00C72AA7" w:rsidRDefault="00D3718F">
      <w:pPr>
        <w:autoSpaceDE w:val="0"/>
        <w:autoSpaceDN w:val="0"/>
        <w:adjustRightInd w:val="0"/>
        <w:spacing w:line="400" w:lineRule="exact"/>
        <w:ind w:firstLine="420"/>
        <w:rPr>
          <w:rFonts w:ascii="楷体_GB2312" w:eastAsia="楷体_GB2312" w:hAnsi="宋体" w:cs="宋体"/>
          <w:kern w:val="0"/>
          <w:sz w:val="24"/>
        </w:rPr>
      </w:pPr>
      <w:r w:rsidRPr="00C72AA7">
        <w:rPr>
          <w:rFonts w:ascii="楷体_GB2312" w:eastAsia="楷体_GB2312" w:hAnsi="宋体" w:cs="宋体" w:hint="eastAsia"/>
          <w:kern w:val="0"/>
          <w:sz w:val="24"/>
        </w:rPr>
        <w:lastRenderedPageBreak/>
        <w:t>①投资者的适当性管理；</w:t>
      </w:r>
    </w:p>
    <w:p w:rsidR="00A64A55" w:rsidRPr="00C72AA7" w:rsidRDefault="00D3718F">
      <w:pPr>
        <w:autoSpaceDE w:val="0"/>
        <w:autoSpaceDN w:val="0"/>
        <w:adjustRightInd w:val="0"/>
        <w:spacing w:line="400" w:lineRule="exact"/>
        <w:ind w:firstLine="420"/>
        <w:rPr>
          <w:rFonts w:ascii="楷体_GB2312" w:eastAsia="楷体_GB2312" w:hAnsi="宋体" w:cs="宋体"/>
          <w:kern w:val="0"/>
          <w:sz w:val="24"/>
        </w:rPr>
      </w:pPr>
      <w:r w:rsidRPr="00C72AA7">
        <w:rPr>
          <w:rFonts w:ascii="楷体_GB2312" w:eastAsia="楷体_GB2312" w:hAnsi="宋体" w:cs="宋体" w:hint="eastAsia"/>
          <w:kern w:val="0"/>
          <w:sz w:val="24"/>
        </w:rPr>
        <w:t>②审核投资项目及交易信息真实性；</w:t>
      </w:r>
    </w:p>
    <w:p w:rsidR="00A64A55" w:rsidRPr="00C72AA7" w:rsidRDefault="00D3718F">
      <w:pPr>
        <w:autoSpaceDE w:val="0"/>
        <w:autoSpaceDN w:val="0"/>
        <w:adjustRightInd w:val="0"/>
        <w:spacing w:line="400" w:lineRule="exact"/>
        <w:ind w:firstLine="420"/>
        <w:rPr>
          <w:rFonts w:ascii="楷体_GB2312" w:eastAsia="楷体_GB2312" w:hAnsi="宋体" w:cs="宋体"/>
          <w:kern w:val="0"/>
          <w:sz w:val="24"/>
        </w:rPr>
      </w:pPr>
      <w:r w:rsidRPr="00C72AA7">
        <w:rPr>
          <w:rFonts w:ascii="楷体_GB2312" w:eastAsia="楷体_GB2312" w:hAnsi="宋体" w:cs="宋体" w:hint="eastAsia"/>
          <w:kern w:val="0"/>
          <w:sz w:val="24"/>
        </w:rPr>
        <w:t>③审查托管产品以及托管产品资金来源的合法合</w:t>
      </w:r>
      <w:proofErr w:type="gramStart"/>
      <w:r w:rsidRPr="00C72AA7">
        <w:rPr>
          <w:rFonts w:ascii="楷体_GB2312" w:eastAsia="楷体_GB2312" w:hAnsi="宋体" w:cs="宋体" w:hint="eastAsia"/>
          <w:kern w:val="0"/>
          <w:sz w:val="24"/>
        </w:rPr>
        <w:t>规</w:t>
      </w:r>
      <w:proofErr w:type="gramEnd"/>
      <w:r w:rsidRPr="00C72AA7">
        <w:rPr>
          <w:rFonts w:ascii="楷体_GB2312" w:eastAsia="楷体_GB2312" w:hAnsi="宋体" w:cs="宋体" w:hint="eastAsia"/>
          <w:kern w:val="0"/>
          <w:sz w:val="24"/>
        </w:rPr>
        <w:t>性；</w:t>
      </w:r>
      <w:r w:rsidRPr="00C72AA7">
        <w:rPr>
          <w:rFonts w:ascii="楷体_GB2312" w:eastAsia="楷体_GB2312" w:hAnsi="宋体" w:cs="宋体"/>
          <w:kern w:val="0"/>
          <w:sz w:val="24"/>
        </w:rPr>
        <w:t xml:space="preserve"> </w:t>
      </w:r>
    </w:p>
    <w:p w:rsidR="00A64A55" w:rsidRPr="00C72AA7" w:rsidRDefault="00D3718F">
      <w:pPr>
        <w:autoSpaceDE w:val="0"/>
        <w:autoSpaceDN w:val="0"/>
        <w:adjustRightInd w:val="0"/>
        <w:spacing w:line="400" w:lineRule="exact"/>
        <w:ind w:firstLine="420"/>
        <w:rPr>
          <w:rFonts w:ascii="楷体_GB2312" w:eastAsia="楷体_GB2312" w:hAnsi="宋体" w:cs="宋体"/>
          <w:kern w:val="0"/>
          <w:sz w:val="24"/>
        </w:rPr>
      </w:pPr>
      <w:r w:rsidRPr="00C72AA7">
        <w:rPr>
          <w:rFonts w:ascii="楷体_GB2312" w:eastAsia="楷体_GB2312" w:hAnsi="宋体" w:cs="宋体" w:hint="eastAsia"/>
          <w:kern w:val="0"/>
          <w:sz w:val="24"/>
        </w:rPr>
        <w:t>④对托管产品本金及收益提供保证或承诺；</w:t>
      </w:r>
      <w:r w:rsidRPr="00C72AA7">
        <w:rPr>
          <w:rFonts w:ascii="楷体_GB2312" w:eastAsia="楷体_GB2312" w:hAnsi="宋体" w:cs="宋体"/>
          <w:kern w:val="0"/>
          <w:sz w:val="24"/>
        </w:rPr>
        <w:t xml:space="preserve"> </w:t>
      </w:r>
    </w:p>
    <w:p w:rsidR="00A64A55" w:rsidRPr="00C72AA7" w:rsidRDefault="00D3718F">
      <w:pPr>
        <w:autoSpaceDE w:val="0"/>
        <w:autoSpaceDN w:val="0"/>
        <w:adjustRightInd w:val="0"/>
        <w:spacing w:line="400" w:lineRule="exact"/>
        <w:ind w:firstLine="420"/>
        <w:rPr>
          <w:rFonts w:ascii="楷体_GB2312" w:eastAsia="楷体_GB2312" w:hAnsi="宋体" w:cs="宋体"/>
          <w:kern w:val="0"/>
          <w:sz w:val="24"/>
        </w:rPr>
      </w:pPr>
      <w:r w:rsidRPr="00C72AA7">
        <w:rPr>
          <w:rFonts w:ascii="楷体_GB2312" w:eastAsia="楷体_GB2312" w:hAnsi="宋体" w:cs="宋体" w:hint="eastAsia"/>
          <w:kern w:val="0"/>
          <w:sz w:val="24"/>
        </w:rPr>
        <w:t>⑤对已划出托管账户以及处于托管人实际控制之外的资产的保管责任；</w:t>
      </w:r>
    </w:p>
    <w:p w:rsidR="00A64A55" w:rsidRPr="00C72AA7" w:rsidRDefault="00D3718F">
      <w:pPr>
        <w:autoSpaceDE w:val="0"/>
        <w:autoSpaceDN w:val="0"/>
        <w:adjustRightInd w:val="0"/>
        <w:spacing w:line="400" w:lineRule="exact"/>
        <w:ind w:firstLine="420"/>
        <w:rPr>
          <w:rFonts w:ascii="楷体_GB2312" w:eastAsia="楷体_GB2312" w:hAnsi="宋体" w:cs="宋体"/>
          <w:kern w:val="0"/>
          <w:sz w:val="24"/>
        </w:rPr>
      </w:pPr>
      <w:r w:rsidRPr="00C72AA7">
        <w:rPr>
          <w:rFonts w:ascii="楷体_GB2312" w:eastAsia="楷体_GB2312" w:hAnsi="宋体" w:cs="宋体" w:hint="eastAsia"/>
          <w:kern w:val="0"/>
          <w:sz w:val="24"/>
        </w:rPr>
        <w:t>⑥对未兑付托管产品后续资金的追偿；</w:t>
      </w:r>
      <w:r w:rsidRPr="00C72AA7">
        <w:rPr>
          <w:rFonts w:ascii="楷体_GB2312" w:eastAsia="楷体_GB2312" w:hAnsi="宋体" w:cs="宋体"/>
          <w:kern w:val="0"/>
          <w:sz w:val="24"/>
        </w:rPr>
        <w:t xml:space="preserve"> </w:t>
      </w:r>
    </w:p>
    <w:p w:rsidR="00A64A55" w:rsidRPr="00C72AA7" w:rsidRDefault="00D3718F">
      <w:pPr>
        <w:autoSpaceDE w:val="0"/>
        <w:autoSpaceDN w:val="0"/>
        <w:adjustRightInd w:val="0"/>
        <w:spacing w:line="400" w:lineRule="exact"/>
        <w:ind w:firstLine="420"/>
        <w:rPr>
          <w:rFonts w:ascii="楷体_GB2312" w:eastAsia="楷体_GB2312" w:hAnsi="宋体" w:cs="宋体"/>
          <w:kern w:val="0"/>
          <w:sz w:val="24"/>
        </w:rPr>
      </w:pPr>
      <w:r w:rsidRPr="00C72AA7">
        <w:rPr>
          <w:rFonts w:ascii="楷体_GB2312" w:eastAsia="楷体_GB2312" w:hAnsi="宋体" w:cs="宋体" w:hint="eastAsia"/>
          <w:kern w:val="0"/>
          <w:sz w:val="24"/>
        </w:rPr>
        <w:t>⑦主会计方未接受托管人的复核意见进行信息披露产生的相应责任；</w:t>
      </w:r>
      <w:r w:rsidRPr="00C72AA7">
        <w:rPr>
          <w:rFonts w:ascii="楷体_GB2312" w:eastAsia="楷体_GB2312" w:hAnsi="宋体" w:cs="宋体"/>
          <w:kern w:val="0"/>
          <w:sz w:val="24"/>
        </w:rPr>
        <w:t xml:space="preserve"> </w:t>
      </w:r>
    </w:p>
    <w:p w:rsidR="00A64A55" w:rsidRPr="00C72AA7" w:rsidRDefault="00D3718F">
      <w:pPr>
        <w:autoSpaceDE w:val="0"/>
        <w:autoSpaceDN w:val="0"/>
        <w:adjustRightInd w:val="0"/>
        <w:spacing w:line="400" w:lineRule="exact"/>
        <w:ind w:firstLine="420"/>
        <w:rPr>
          <w:rFonts w:ascii="楷体_GB2312" w:eastAsia="楷体_GB2312" w:hAnsi="宋体" w:cs="宋体"/>
          <w:kern w:val="0"/>
          <w:sz w:val="24"/>
        </w:rPr>
      </w:pPr>
      <w:r w:rsidRPr="00C72AA7">
        <w:rPr>
          <w:rFonts w:ascii="楷体_GB2312" w:eastAsia="楷体_GB2312" w:hAnsi="宋体" w:cs="宋体" w:hint="eastAsia"/>
          <w:kern w:val="0"/>
          <w:sz w:val="24"/>
        </w:rPr>
        <w:t>⑧因不可抗力，以及由于第三方（包括但不限于证券交易所、期货交易所、中国证券登记结算公司、中国期货市场监控中心等）发送或提供的数据错误及合理信赖上述信息操作给托管资产造成的损失；</w:t>
      </w:r>
      <w:r w:rsidRPr="00C72AA7">
        <w:rPr>
          <w:rFonts w:ascii="楷体_GB2312" w:eastAsia="楷体_GB2312" w:hAnsi="宋体" w:cs="宋体"/>
          <w:kern w:val="0"/>
          <w:sz w:val="24"/>
        </w:rPr>
        <w:t xml:space="preserve"> </w:t>
      </w:r>
    </w:p>
    <w:p w:rsidR="00A64A55" w:rsidRPr="00C72AA7" w:rsidRDefault="00D3718F">
      <w:pPr>
        <w:autoSpaceDE w:val="0"/>
        <w:autoSpaceDN w:val="0"/>
        <w:adjustRightInd w:val="0"/>
        <w:spacing w:line="400" w:lineRule="exact"/>
        <w:ind w:firstLine="420"/>
        <w:rPr>
          <w:rFonts w:ascii="楷体_GB2312" w:eastAsia="楷体_GB2312" w:hAnsi="宋体" w:cs="宋体"/>
          <w:kern w:val="0"/>
          <w:sz w:val="24"/>
        </w:rPr>
      </w:pPr>
      <w:r w:rsidRPr="00C72AA7">
        <w:rPr>
          <w:rFonts w:ascii="楷体_GB2312" w:eastAsia="楷体_GB2312" w:hAnsi="宋体" w:cs="宋体" w:hint="eastAsia"/>
          <w:kern w:val="0"/>
          <w:sz w:val="24"/>
        </w:rPr>
        <w:t>⑨提供保证或其他形式的担保；</w:t>
      </w:r>
      <w:r w:rsidRPr="00C72AA7">
        <w:rPr>
          <w:rFonts w:ascii="楷体_GB2312" w:eastAsia="楷体_GB2312" w:hAnsi="宋体" w:cs="宋体"/>
          <w:kern w:val="0"/>
          <w:sz w:val="24"/>
        </w:rPr>
        <w:t xml:space="preserve"> </w:t>
      </w:r>
    </w:p>
    <w:p w:rsidR="00A64A55" w:rsidRPr="00C72AA7" w:rsidRDefault="00D3718F">
      <w:pPr>
        <w:autoSpaceDE w:val="0"/>
        <w:autoSpaceDN w:val="0"/>
        <w:adjustRightInd w:val="0"/>
        <w:spacing w:line="400" w:lineRule="exact"/>
        <w:ind w:firstLine="420"/>
        <w:rPr>
          <w:rFonts w:ascii="楷体_GB2312" w:eastAsia="楷体_GB2312" w:hAnsi="宋体" w:cs="宋体"/>
          <w:kern w:val="0"/>
          <w:sz w:val="24"/>
        </w:rPr>
      </w:pPr>
      <w:r w:rsidRPr="00C72AA7">
        <w:rPr>
          <w:rFonts w:ascii="楷体_GB2312" w:eastAsia="楷体_GB2312" w:hAnsi="宋体" w:cs="宋体" w:hint="eastAsia"/>
          <w:kern w:val="0"/>
          <w:sz w:val="24"/>
        </w:rPr>
        <w:fldChar w:fldCharType="begin"/>
      </w:r>
      <w:r w:rsidRPr="00C72AA7">
        <w:rPr>
          <w:rFonts w:ascii="楷体_GB2312" w:eastAsia="楷体_GB2312" w:hAnsi="宋体" w:cs="宋体" w:hint="eastAsia"/>
          <w:kern w:val="0"/>
          <w:sz w:val="24"/>
        </w:rPr>
        <w:instrText xml:space="preserve"> = 10 \* GB3 </w:instrText>
      </w:r>
      <w:r w:rsidRPr="00C72AA7">
        <w:rPr>
          <w:rFonts w:ascii="楷体_GB2312" w:eastAsia="楷体_GB2312" w:hAnsi="宋体" w:cs="宋体" w:hint="eastAsia"/>
          <w:kern w:val="0"/>
          <w:sz w:val="24"/>
        </w:rPr>
        <w:fldChar w:fldCharType="separate"/>
      </w:r>
      <w:r w:rsidRPr="00C72AA7">
        <w:rPr>
          <w:rFonts w:ascii="楷体_GB2312" w:eastAsia="楷体_GB2312" w:hAnsi="宋体" w:cs="宋体" w:hint="eastAsia"/>
          <w:kern w:val="0"/>
          <w:sz w:val="24"/>
        </w:rPr>
        <w:t>⑩</w:t>
      </w:r>
      <w:r w:rsidRPr="00C72AA7">
        <w:rPr>
          <w:rFonts w:ascii="楷体_GB2312" w:eastAsia="楷体_GB2312" w:hAnsi="宋体" w:cs="宋体" w:hint="eastAsia"/>
          <w:kern w:val="0"/>
          <w:sz w:val="24"/>
        </w:rPr>
        <w:fldChar w:fldCharType="end"/>
      </w:r>
      <w:r w:rsidRPr="00C72AA7">
        <w:rPr>
          <w:rFonts w:ascii="楷体_GB2312" w:eastAsia="楷体_GB2312" w:hAnsi="宋体" w:cs="宋体" w:hint="eastAsia"/>
          <w:kern w:val="0"/>
          <w:sz w:val="24"/>
        </w:rPr>
        <w:t>自身应尽职责之外的连带责任。</w:t>
      </w:r>
    </w:p>
    <w:p w:rsidR="00A64A55" w:rsidRPr="00C72AA7" w:rsidRDefault="00D3718F">
      <w:pPr>
        <w:pStyle w:val="1"/>
        <w:tabs>
          <w:tab w:val="clear" w:pos="4266"/>
          <w:tab w:val="clear" w:pos="4691"/>
          <w:tab w:val="left" w:pos="0"/>
        </w:tabs>
        <w:spacing w:line="400" w:lineRule="exact"/>
        <w:ind w:left="0" w:firstLine="0"/>
        <w:rPr>
          <w:rFonts w:ascii="楷体_GB2312" w:eastAsia="楷体_GB2312"/>
          <w:sz w:val="24"/>
          <w:szCs w:val="24"/>
        </w:rPr>
      </w:pPr>
      <w:bookmarkStart w:id="13" w:name="_Toc29456117"/>
      <w:r w:rsidRPr="00C72AA7">
        <w:rPr>
          <w:rFonts w:ascii="楷体_GB2312" w:eastAsia="楷体_GB2312" w:hint="eastAsia"/>
          <w:sz w:val="24"/>
          <w:szCs w:val="24"/>
        </w:rPr>
        <w:t>托管人与管理人之间业务监督、核查</w:t>
      </w:r>
      <w:bookmarkEnd w:id="13"/>
    </w:p>
    <w:p w:rsidR="00A64A55" w:rsidRPr="00C72AA7" w:rsidRDefault="00D3718F">
      <w:pPr>
        <w:numPr>
          <w:ilvl w:val="0"/>
          <w:numId w:val="12"/>
        </w:numPr>
        <w:autoSpaceDE w:val="0"/>
        <w:autoSpaceDN w:val="0"/>
        <w:adjustRightInd w:val="0"/>
        <w:spacing w:line="400" w:lineRule="exact"/>
        <w:ind w:left="0" w:firstLineChars="176" w:firstLine="424"/>
        <w:rPr>
          <w:rFonts w:ascii="楷体_GB2312" w:eastAsia="楷体_GB2312" w:hAnsi="宋体" w:cs="Arial"/>
          <w:b/>
          <w:kern w:val="0"/>
          <w:sz w:val="24"/>
        </w:rPr>
      </w:pPr>
      <w:r w:rsidRPr="00C72AA7">
        <w:rPr>
          <w:rFonts w:ascii="楷体_GB2312" w:eastAsia="楷体_GB2312" w:hAnsi="宋体" w:cs="宋体" w:hint="eastAsia"/>
          <w:b/>
          <w:kern w:val="0"/>
          <w:sz w:val="24"/>
        </w:rPr>
        <w:t>托管人对管理人业务监督、核查</w:t>
      </w:r>
      <w:r w:rsidRPr="00C72AA7">
        <w:rPr>
          <w:rFonts w:ascii="楷体_GB2312" w:eastAsia="楷体_GB2312" w:hAnsi="宋体" w:cs="Arial" w:hint="eastAsia"/>
          <w:b/>
          <w:kern w:val="0"/>
          <w:sz w:val="24"/>
        </w:rPr>
        <w:t xml:space="preserve"> </w:t>
      </w:r>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cs="宋体" w:hint="eastAsia"/>
          <w:kern w:val="0"/>
          <w:sz w:val="24"/>
        </w:rPr>
        <w:t>根据理财产品销售文件以及本协议的约定，托管人有权对管理人就下述事项进行监督和核查：</w:t>
      </w:r>
    </w:p>
    <w:p w:rsidR="00A64A55" w:rsidRPr="00C72AA7" w:rsidRDefault="00D3718F">
      <w:pPr>
        <w:numPr>
          <w:ilvl w:val="0"/>
          <w:numId w:val="13"/>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理财资产项下资金入账；</w:t>
      </w:r>
    </w:p>
    <w:p w:rsidR="00A64A55" w:rsidRPr="00C72AA7" w:rsidRDefault="00D3718F">
      <w:pPr>
        <w:numPr>
          <w:ilvl w:val="0"/>
          <w:numId w:val="13"/>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kern w:val="0"/>
          <w:sz w:val="24"/>
        </w:rPr>
        <w:t>理财产品投资运作</w:t>
      </w:r>
      <w:r w:rsidRPr="00C72AA7">
        <w:rPr>
          <w:rFonts w:ascii="楷体_GB2312" w:eastAsia="楷体_GB2312" w:hAnsi="宋体" w:cs="宋体" w:hint="eastAsia"/>
          <w:kern w:val="0"/>
          <w:sz w:val="24"/>
        </w:rPr>
        <w:t>（包括投资范围、投资比例与投资限制）；</w:t>
      </w:r>
    </w:p>
    <w:p w:rsidR="00A64A55" w:rsidRPr="00C72AA7" w:rsidRDefault="00D3718F">
      <w:pPr>
        <w:numPr>
          <w:ilvl w:val="0"/>
          <w:numId w:val="13"/>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 xml:space="preserve">确认与执行理财资产管理运用指令，审核、办理理财资金和财产收付； </w:t>
      </w:r>
    </w:p>
    <w:p w:rsidR="00A64A55" w:rsidRPr="00C72AA7" w:rsidRDefault="00D3718F">
      <w:pPr>
        <w:numPr>
          <w:ilvl w:val="0"/>
          <w:numId w:val="13"/>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 xml:space="preserve">核对理财资产交易记录、资金账目； </w:t>
      </w:r>
    </w:p>
    <w:p w:rsidR="00A64A55" w:rsidRPr="00C72AA7" w:rsidRDefault="00D3718F">
      <w:pPr>
        <w:numPr>
          <w:ilvl w:val="0"/>
          <w:numId w:val="13"/>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 xml:space="preserve">理财费用的计提和支付； </w:t>
      </w:r>
    </w:p>
    <w:p w:rsidR="00A64A55" w:rsidRPr="00C72AA7" w:rsidRDefault="00D3718F">
      <w:pPr>
        <w:numPr>
          <w:ilvl w:val="0"/>
          <w:numId w:val="13"/>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理财资产的定期报告；</w:t>
      </w:r>
    </w:p>
    <w:p w:rsidR="00A64A55" w:rsidRPr="00C72AA7" w:rsidRDefault="00D3718F">
      <w:pPr>
        <w:numPr>
          <w:ilvl w:val="0"/>
          <w:numId w:val="13"/>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 xml:space="preserve">资产清算； </w:t>
      </w:r>
    </w:p>
    <w:p w:rsidR="00A64A55" w:rsidRPr="00C72AA7" w:rsidRDefault="00D3718F">
      <w:pPr>
        <w:numPr>
          <w:ilvl w:val="0"/>
          <w:numId w:val="13"/>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 xml:space="preserve">法律法规规定及理财产品相关文件约定的其他事项。 </w:t>
      </w:r>
    </w:p>
    <w:p w:rsidR="00A64A55" w:rsidRPr="00C72AA7" w:rsidRDefault="00D3718F">
      <w:pPr>
        <w:pStyle w:val="13"/>
        <w:ind w:firstLineChars="200" w:firstLine="480"/>
        <w:rPr>
          <w:rFonts w:ascii="楷体_GB2312" w:eastAsia="楷体_GB2312" w:cs="宋体"/>
          <w:color w:val="auto"/>
          <w:kern w:val="0"/>
          <w:sz w:val="24"/>
        </w:rPr>
      </w:pPr>
      <w:r w:rsidRPr="00C72AA7">
        <w:rPr>
          <w:rFonts w:ascii="楷体_GB2312" w:eastAsia="楷体_GB2312" w:cs="宋体" w:hint="eastAsia"/>
          <w:color w:val="auto"/>
          <w:kern w:val="0"/>
          <w:sz w:val="24"/>
        </w:rPr>
        <w:t>托管人根据有关法律法规的规定及本协议的约定，对理财资产的投资运作情况进行监督。理财产品成立前，管理人应事先向托管人发送理财产品的产品说明书，如理财产品说明书中的“投资范围及限制”章节约定的监督事项存在托管人无法进行监督的情形，由托管人邮件告知管理人（管理人邮箱见附件），经与管理人协商一致，托管人以理财产品的产品说明书“投资范围及限制”章节约定的内容为限，履行投资监督职责。特别的，若发行的理财产品有个性化投资监督要求（未在理财产品说明书中约定的内容）需另行约定，对于超出双方约定的事项，托管人不承担监督职责。</w:t>
      </w:r>
    </w:p>
    <w:p w:rsidR="00A64A55" w:rsidRPr="00C72AA7" w:rsidRDefault="00D3718F">
      <w:pPr>
        <w:pStyle w:val="13"/>
        <w:ind w:firstLineChars="200" w:firstLine="480"/>
        <w:rPr>
          <w:rFonts w:ascii="楷体_GB2312" w:eastAsia="楷体_GB2312" w:cs="宋体"/>
          <w:color w:val="auto"/>
          <w:kern w:val="0"/>
          <w:sz w:val="24"/>
        </w:rPr>
      </w:pPr>
      <w:r w:rsidRPr="00C72AA7">
        <w:rPr>
          <w:rFonts w:ascii="楷体_GB2312" w:eastAsia="楷体_GB2312" w:cs="宋体" w:hint="eastAsia"/>
          <w:color w:val="auto"/>
          <w:kern w:val="0"/>
          <w:sz w:val="24"/>
        </w:rPr>
        <w:t>管理人同意并确认，</w:t>
      </w:r>
      <w:r w:rsidRPr="00C72AA7">
        <w:rPr>
          <w:rFonts w:ascii="楷体_GB2312" w:eastAsia="楷体_GB2312" w:cs="宋体"/>
          <w:color w:val="auto"/>
          <w:kern w:val="0"/>
          <w:sz w:val="24"/>
        </w:rPr>
        <w:t>监督事项以</w:t>
      </w:r>
      <w:r w:rsidRPr="00C72AA7">
        <w:rPr>
          <w:rFonts w:ascii="楷体_GB2312" w:eastAsia="楷体_GB2312" w:cs="宋体" w:hint="eastAsia"/>
          <w:color w:val="auto"/>
          <w:kern w:val="0"/>
          <w:sz w:val="24"/>
        </w:rPr>
        <w:t>理财产品</w:t>
      </w:r>
      <w:r w:rsidRPr="00C72AA7">
        <w:rPr>
          <w:rFonts w:ascii="楷体_GB2312" w:eastAsia="楷体_GB2312" w:cs="宋体"/>
          <w:color w:val="auto"/>
          <w:kern w:val="0"/>
          <w:sz w:val="24"/>
        </w:rPr>
        <w:t>说明书为准，托管人按照</w:t>
      </w:r>
      <w:r w:rsidRPr="00C72AA7">
        <w:rPr>
          <w:rFonts w:ascii="楷体_GB2312" w:eastAsia="楷体_GB2312" w:cs="宋体" w:hint="eastAsia"/>
          <w:color w:val="auto"/>
          <w:kern w:val="0"/>
          <w:sz w:val="24"/>
        </w:rPr>
        <w:t>理财产品</w:t>
      </w:r>
      <w:r w:rsidRPr="00C72AA7">
        <w:rPr>
          <w:rFonts w:ascii="楷体_GB2312" w:eastAsia="楷体_GB2312" w:cs="宋体"/>
          <w:color w:val="auto"/>
          <w:kern w:val="0"/>
          <w:sz w:val="24"/>
        </w:rPr>
        <w:lastRenderedPageBreak/>
        <w:t>说明书配置规则对比例限制进行事后监督</w:t>
      </w:r>
      <w:r w:rsidRPr="00C72AA7">
        <w:rPr>
          <w:rFonts w:ascii="楷体_GB2312" w:eastAsia="楷体_GB2312" w:cs="宋体" w:hint="eastAsia"/>
          <w:color w:val="auto"/>
          <w:kern w:val="0"/>
          <w:sz w:val="24"/>
        </w:rPr>
        <w:t>；投资</w:t>
      </w:r>
      <w:proofErr w:type="gramStart"/>
      <w:r w:rsidRPr="00C72AA7">
        <w:rPr>
          <w:rFonts w:ascii="楷体_GB2312" w:eastAsia="楷体_GB2312" w:cs="宋体" w:hint="eastAsia"/>
          <w:color w:val="auto"/>
          <w:kern w:val="0"/>
          <w:sz w:val="24"/>
        </w:rPr>
        <w:t>资</w:t>
      </w:r>
      <w:proofErr w:type="gramEnd"/>
      <w:r w:rsidRPr="00C72AA7">
        <w:rPr>
          <w:rFonts w:ascii="楷体_GB2312" w:eastAsia="楷体_GB2312" w:cs="宋体" w:hint="eastAsia"/>
          <w:color w:val="auto"/>
          <w:kern w:val="0"/>
          <w:sz w:val="24"/>
        </w:rPr>
        <w:t>管计划、非标产品时托管人进行事中监督，管理人配合提供合同、缴款通知、申购单等附件。</w:t>
      </w:r>
    </w:p>
    <w:p w:rsidR="00A64A55" w:rsidRPr="00C72AA7" w:rsidRDefault="00D3718F">
      <w:pPr>
        <w:pStyle w:val="13"/>
        <w:ind w:firstLineChars="200" w:firstLine="480"/>
        <w:rPr>
          <w:rFonts w:ascii="楷体_GB2312" w:eastAsia="楷体_GB2312" w:cs="宋体"/>
          <w:color w:val="auto"/>
          <w:kern w:val="0"/>
          <w:sz w:val="24"/>
        </w:rPr>
      </w:pPr>
      <w:r w:rsidRPr="00C72AA7">
        <w:rPr>
          <w:rFonts w:ascii="楷体_GB2312" w:eastAsia="楷体_GB2312" w:cs="宋体" w:hint="eastAsia"/>
          <w:color w:val="auto"/>
          <w:kern w:val="0"/>
          <w:sz w:val="24"/>
        </w:rPr>
        <w:t>若理财产品说明书没有明确约定的，涉及到信用债券的评级指标，均参考最新债项评级，如果信用债券没有债项评级则参考主体评级。不同评级机构出具信用评级不一致的债券，按照孰低原则，参考最低信用评级结果（中债资信评级除外）。</w:t>
      </w:r>
    </w:p>
    <w:p w:rsidR="00A64A55" w:rsidRPr="00C72AA7" w:rsidRDefault="00D3718F">
      <w:pPr>
        <w:pStyle w:val="13"/>
        <w:ind w:firstLineChars="200" w:firstLine="480"/>
        <w:rPr>
          <w:rFonts w:ascii="楷体_GB2312" w:eastAsia="楷体_GB2312" w:cs="宋体"/>
          <w:color w:val="auto"/>
          <w:kern w:val="0"/>
          <w:sz w:val="24"/>
        </w:rPr>
      </w:pPr>
      <w:r w:rsidRPr="00C72AA7">
        <w:rPr>
          <w:rFonts w:ascii="楷体_GB2312" w:eastAsia="楷体_GB2312" w:cs="宋体" w:hint="eastAsia"/>
          <w:color w:val="auto"/>
          <w:kern w:val="0"/>
          <w:sz w:val="24"/>
        </w:rPr>
        <w:t xml:space="preserve">若理财产品说明书没有明确约定的，涉及到投资比例类的指标，则资产投资比例以资产估值结果占产品资产总值的比例计算。 </w:t>
      </w:r>
    </w:p>
    <w:p w:rsidR="00A64A55" w:rsidRPr="00C72AA7" w:rsidRDefault="00D3718F">
      <w:pPr>
        <w:pStyle w:val="13"/>
        <w:ind w:firstLineChars="200" w:firstLine="480"/>
        <w:rPr>
          <w:rFonts w:ascii="楷体_GB2312" w:eastAsia="楷体_GB2312" w:cs="宋体"/>
          <w:color w:val="auto"/>
          <w:kern w:val="0"/>
          <w:sz w:val="24"/>
        </w:rPr>
      </w:pPr>
      <w:r w:rsidRPr="00C72AA7">
        <w:rPr>
          <w:rFonts w:ascii="楷体_GB2312" w:eastAsia="楷体_GB2312" w:cs="宋体" w:hint="eastAsia"/>
          <w:color w:val="auto"/>
          <w:kern w:val="0"/>
          <w:sz w:val="24"/>
        </w:rPr>
        <w:t xml:space="preserve">为保证托管人投资监督职责的有效履行，切实保障投资者合法权益，部分投资监督事项需要管理人配合提供监督所必需的交易材料等信息，并确保所提供的业务材料及时、完整、准确、真实、有效，托管人对提供材料是否与合同约定的监督事项相符进行表面一致性审查，因管理人未能执行上述规定，导致托管人不能有效履行投资监督职责的，由管理人承担相关责任。 </w:t>
      </w:r>
    </w:p>
    <w:p w:rsidR="00A64A55" w:rsidRPr="00C72AA7" w:rsidRDefault="00D3718F">
      <w:pPr>
        <w:pStyle w:val="13"/>
        <w:ind w:firstLineChars="200" w:firstLine="480"/>
        <w:rPr>
          <w:rFonts w:ascii="楷体_GB2312" w:eastAsia="楷体_GB2312" w:cs="宋体"/>
          <w:color w:val="auto"/>
          <w:kern w:val="0"/>
          <w:sz w:val="24"/>
        </w:rPr>
      </w:pPr>
      <w:r w:rsidRPr="00C72AA7">
        <w:rPr>
          <w:rFonts w:ascii="楷体_GB2312" w:eastAsia="楷体_GB2312" w:cs="宋体" w:hint="eastAsia"/>
          <w:color w:val="auto"/>
          <w:kern w:val="0"/>
          <w:sz w:val="24"/>
        </w:rPr>
        <w:t>托管人依照相关法律法规、本协议约定履行了监督职责，管理人</w:t>
      </w:r>
      <w:proofErr w:type="gramStart"/>
      <w:r w:rsidRPr="00C72AA7">
        <w:rPr>
          <w:rFonts w:ascii="楷体_GB2312" w:eastAsia="楷体_GB2312" w:cs="宋体" w:hint="eastAsia"/>
          <w:color w:val="auto"/>
          <w:kern w:val="0"/>
          <w:sz w:val="24"/>
        </w:rPr>
        <w:t>仍违反</w:t>
      </w:r>
      <w:proofErr w:type="gramEnd"/>
      <w:r w:rsidRPr="00C72AA7">
        <w:rPr>
          <w:rFonts w:ascii="楷体_GB2312" w:eastAsia="楷体_GB2312" w:cs="宋体" w:hint="eastAsia"/>
          <w:color w:val="auto"/>
          <w:kern w:val="0"/>
          <w:sz w:val="24"/>
        </w:rPr>
        <w:t>法律法规规定、本协议约定的投资禁止行为，而造成托管财产损失的，由管理人承担责任，托管人不承担任何责任。</w:t>
      </w:r>
    </w:p>
    <w:p w:rsidR="00A64A55" w:rsidRPr="00C72AA7" w:rsidRDefault="00D3718F">
      <w:pPr>
        <w:pStyle w:val="13"/>
        <w:tabs>
          <w:tab w:val="left" w:pos="6300"/>
        </w:tabs>
        <w:ind w:firstLineChars="200" w:firstLine="480"/>
        <w:rPr>
          <w:rFonts w:ascii="楷体_GB2312" w:eastAsia="楷体_GB2312" w:cs="宋体"/>
          <w:color w:val="auto"/>
          <w:kern w:val="0"/>
          <w:sz w:val="24"/>
        </w:rPr>
      </w:pPr>
      <w:r w:rsidRPr="00C72AA7">
        <w:rPr>
          <w:rFonts w:ascii="楷体_GB2312" w:eastAsia="楷体_GB2312" w:cs="宋体" w:hint="eastAsia"/>
          <w:color w:val="auto"/>
          <w:kern w:val="0"/>
          <w:sz w:val="24"/>
        </w:rPr>
        <w:t>托管人发现管理人有违反理财产品说明书以及本协议约定的行为，应及时以书面形式通知管理人限期纠正，管理人应在收到通知后及时核对确认并以书面形式对托管人发出回函，说明违规原因及纠正期限，并保证在规定期限内及时改正。在理财产品存续期内，托管人有权对通知事项进行复查，督促管理人改正。管理人对托管人通知的违规事项未能在限期内纠正的，托管人应当拒绝执行，督促管理人改正。</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如托管人认为管理人的作为或不作为违反了法律法规的规定或理财产品销售文件、本协议的约定，托管人有权利行使法律法规、理财产品销售文件或本协议赋予托管人的所有权利和救济措施，以保护理财资产的安全和投资者的权益。</w:t>
      </w:r>
    </w:p>
    <w:p w:rsidR="00A64A55" w:rsidRPr="00C72AA7" w:rsidRDefault="00D3718F">
      <w:pPr>
        <w:numPr>
          <w:ilvl w:val="0"/>
          <w:numId w:val="12"/>
        </w:numPr>
        <w:autoSpaceDE w:val="0"/>
        <w:autoSpaceDN w:val="0"/>
        <w:adjustRightInd w:val="0"/>
        <w:spacing w:line="400" w:lineRule="exact"/>
        <w:ind w:left="0" w:firstLineChars="176" w:firstLine="424"/>
        <w:rPr>
          <w:rFonts w:ascii="楷体_GB2312" w:eastAsia="楷体_GB2312" w:hAnsi="宋体" w:cs="宋体"/>
          <w:b/>
          <w:kern w:val="0"/>
          <w:sz w:val="24"/>
        </w:rPr>
      </w:pPr>
      <w:r w:rsidRPr="00C72AA7">
        <w:rPr>
          <w:rFonts w:ascii="楷体_GB2312" w:eastAsia="楷体_GB2312" w:hAnsi="宋体" w:cs="宋体" w:hint="eastAsia"/>
          <w:b/>
          <w:kern w:val="0"/>
          <w:sz w:val="24"/>
        </w:rPr>
        <w:t>管理人对托管人业务监督、核查</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根据理财产品销售文件及本协议的约定，管理人对托管人执行下述事项的合法性、合</w:t>
      </w:r>
      <w:proofErr w:type="gramStart"/>
      <w:r w:rsidRPr="00C72AA7">
        <w:rPr>
          <w:rFonts w:ascii="楷体_GB2312" w:eastAsia="楷体_GB2312" w:hAnsi="宋体" w:cs="宋体" w:hint="eastAsia"/>
          <w:kern w:val="0"/>
          <w:sz w:val="24"/>
        </w:rPr>
        <w:t>规</w:t>
      </w:r>
      <w:proofErr w:type="gramEnd"/>
      <w:r w:rsidRPr="00C72AA7">
        <w:rPr>
          <w:rFonts w:ascii="楷体_GB2312" w:eastAsia="楷体_GB2312" w:hAnsi="宋体" w:cs="宋体" w:hint="eastAsia"/>
          <w:kern w:val="0"/>
          <w:sz w:val="24"/>
        </w:rPr>
        <w:t>性、合约</w:t>
      </w:r>
      <w:proofErr w:type="gramStart"/>
      <w:r w:rsidRPr="00C72AA7">
        <w:rPr>
          <w:rFonts w:ascii="楷体_GB2312" w:eastAsia="楷体_GB2312" w:hAnsi="宋体" w:cs="宋体" w:hint="eastAsia"/>
          <w:kern w:val="0"/>
          <w:sz w:val="24"/>
        </w:rPr>
        <w:t>性分别</w:t>
      </w:r>
      <w:proofErr w:type="gramEnd"/>
      <w:r w:rsidRPr="00C72AA7">
        <w:rPr>
          <w:rFonts w:ascii="楷体_GB2312" w:eastAsia="楷体_GB2312" w:hAnsi="宋体" w:cs="宋体" w:hint="eastAsia"/>
          <w:kern w:val="0"/>
          <w:sz w:val="24"/>
        </w:rPr>
        <w:t>进行监督和核查：</w:t>
      </w:r>
    </w:p>
    <w:p w:rsidR="00A64A55" w:rsidRPr="00C72AA7" w:rsidRDefault="00D3718F">
      <w:pPr>
        <w:numPr>
          <w:ilvl w:val="0"/>
          <w:numId w:val="14"/>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妥善保管存放于理财托管账户的全部资产；</w:t>
      </w:r>
    </w:p>
    <w:p w:rsidR="00A64A55" w:rsidRPr="00C72AA7" w:rsidRDefault="00D3718F">
      <w:pPr>
        <w:numPr>
          <w:ilvl w:val="0"/>
          <w:numId w:val="14"/>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 xml:space="preserve">不得擅自挪用理财资产； </w:t>
      </w:r>
    </w:p>
    <w:p w:rsidR="00A64A55" w:rsidRPr="00C72AA7" w:rsidRDefault="00D3718F">
      <w:pPr>
        <w:numPr>
          <w:ilvl w:val="0"/>
          <w:numId w:val="14"/>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妥善</w:t>
      </w:r>
      <w:proofErr w:type="gramStart"/>
      <w:r w:rsidRPr="00C72AA7">
        <w:rPr>
          <w:rFonts w:ascii="楷体_GB2312" w:eastAsia="楷体_GB2312" w:hAnsi="宋体" w:cs="宋体" w:hint="eastAsia"/>
          <w:kern w:val="0"/>
          <w:sz w:val="24"/>
        </w:rPr>
        <w:t>保管因</w:t>
      </w:r>
      <w:proofErr w:type="gramEnd"/>
      <w:r w:rsidRPr="00C72AA7">
        <w:rPr>
          <w:rFonts w:ascii="楷体_GB2312" w:eastAsia="楷体_GB2312" w:hAnsi="宋体" w:cs="宋体" w:hint="eastAsia"/>
          <w:kern w:val="0"/>
          <w:sz w:val="24"/>
        </w:rPr>
        <w:t>理财资产和理财产品投资而形成的合同、文件等相关资料复印件，托管人承担保管理财产品相关资料义务的范围以移交托管人的资料为限；</w:t>
      </w:r>
    </w:p>
    <w:p w:rsidR="00A64A55" w:rsidRPr="00C72AA7" w:rsidRDefault="00D3718F">
      <w:pPr>
        <w:numPr>
          <w:ilvl w:val="0"/>
          <w:numId w:val="14"/>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根据理财产品销售文件约定对管理人提交的划款指令进行审核，托</w:t>
      </w:r>
      <w:r w:rsidRPr="00C72AA7">
        <w:rPr>
          <w:rFonts w:ascii="楷体_GB2312" w:eastAsia="楷体_GB2312" w:hAnsi="宋体" w:cs="宋体" w:hint="eastAsia"/>
          <w:kern w:val="0"/>
          <w:sz w:val="24"/>
        </w:rPr>
        <w:lastRenderedPageBreak/>
        <w:t>管人对划款指令及划款相关文件资料仅</w:t>
      </w:r>
      <w:proofErr w:type="gramStart"/>
      <w:r w:rsidRPr="00C72AA7">
        <w:rPr>
          <w:rFonts w:ascii="楷体_GB2312" w:eastAsia="楷体_GB2312" w:hAnsi="宋体" w:cs="宋体" w:hint="eastAsia"/>
          <w:kern w:val="0"/>
          <w:sz w:val="24"/>
        </w:rPr>
        <w:t>负形式</w:t>
      </w:r>
      <w:proofErr w:type="gramEnd"/>
      <w:r w:rsidRPr="00C72AA7">
        <w:rPr>
          <w:rFonts w:ascii="楷体_GB2312" w:eastAsia="楷体_GB2312" w:hAnsi="宋体" w:cs="宋体" w:hint="eastAsia"/>
          <w:kern w:val="0"/>
          <w:sz w:val="24"/>
        </w:rPr>
        <w:t xml:space="preserve">审查的义务，审核内容包括但不限于款项金额、收款人、收款账号； </w:t>
      </w:r>
    </w:p>
    <w:p w:rsidR="00A64A55" w:rsidRPr="00C72AA7" w:rsidRDefault="00D3718F">
      <w:pPr>
        <w:numPr>
          <w:ilvl w:val="0"/>
          <w:numId w:val="14"/>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经审核无误的，及时执行管理人符合本协议约定的划款指令，办理理财产品的资金往来；</w:t>
      </w:r>
    </w:p>
    <w:p w:rsidR="00A64A55" w:rsidRPr="00C72AA7" w:rsidRDefault="00D3718F">
      <w:pPr>
        <w:numPr>
          <w:ilvl w:val="0"/>
          <w:numId w:val="14"/>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 xml:space="preserve">法律法规规定、本协议及理财产品相关文件约定的其他事项。 </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管理人发现托管人有违反其他有关法律法规的规定和理财产品销售文件、本协议约定的行为的，应立即以</w:t>
      </w:r>
      <w:r w:rsidRPr="00C72AA7">
        <w:rPr>
          <w:rFonts w:ascii="楷体_GB2312" w:eastAsia="楷体_GB2312" w:hAnsi="宋体" w:hint="eastAsia"/>
          <w:kern w:val="0"/>
          <w:sz w:val="24"/>
        </w:rPr>
        <w:t>书面</w:t>
      </w:r>
      <w:r w:rsidRPr="00C72AA7">
        <w:rPr>
          <w:rFonts w:ascii="楷体_GB2312" w:eastAsia="楷体_GB2312" w:hAnsi="宋体" w:cs="宋体" w:hint="eastAsia"/>
          <w:kern w:val="0"/>
          <w:sz w:val="24"/>
        </w:rPr>
        <w:t xml:space="preserve">形式通知托管人限期纠正。托管人应在收到通知后及时核对并以书面形式给管理人发出回函，说明违规原因及纠正期限，并保证在规定期限内及时改正。在理财产品存续期内，管理人有权对通知事项进行复查,督促托管人改正。 </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如管理人认为托管人的作为或不作为违反了其他有关法律法规的规定和理财产品销售文件、本协议的约定的，管理人有权利行使法律法规、理财产品销售文件或本协议赋予管理人的权利和救济措施，以保护理财资产的安全和投资者的权益。</w:t>
      </w:r>
    </w:p>
    <w:p w:rsidR="00A64A55" w:rsidRPr="00C72AA7" w:rsidRDefault="00D3718F">
      <w:pPr>
        <w:numPr>
          <w:ilvl w:val="0"/>
          <w:numId w:val="12"/>
        </w:numPr>
        <w:autoSpaceDE w:val="0"/>
        <w:autoSpaceDN w:val="0"/>
        <w:adjustRightInd w:val="0"/>
        <w:spacing w:line="400" w:lineRule="exact"/>
        <w:ind w:left="0" w:firstLineChars="176" w:firstLine="424"/>
        <w:rPr>
          <w:rFonts w:ascii="楷体_GB2312" w:eastAsia="楷体_GB2312" w:cs="宋体"/>
          <w:b/>
          <w:kern w:val="0"/>
          <w:sz w:val="24"/>
        </w:rPr>
      </w:pPr>
      <w:r w:rsidRPr="00C72AA7">
        <w:rPr>
          <w:rFonts w:ascii="楷体_GB2312" w:eastAsia="楷体_GB2312" w:cs="宋体" w:hint="eastAsia"/>
          <w:b/>
          <w:kern w:val="0"/>
          <w:sz w:val="24"/>
        </w:rPr>
        <w:t>托管人与管理人在业务监督、核查中的配合、协助</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管理人和托管人有义务配合和协助对方依照本协议对理财资产执行监督、核查。管理人或托管人无正当理由，拒绝、阻挠对方根据本协议规定行使监督权，或采取拖延、欺诈等手段妨碍对方进行有效监督，情节严重或经监督方提出警告仍不改正的，监督方有权报告金融监管总局。</w:t>
      </w:r>
    </w:p>
    <w:p w:rsidR="00A64A55" w:rsidRPr="00C72AA7" w:rsidRDefault="00D3718F">
      <w:pPr>
        <w:numPr>
          <w:ilvl w:val="0"/>
          <w:numId w:val="12"/>
        </w:numPr>
        <w:autoSpaceDE w:val="0"/>
        <w:autoSpaceDN w:val="0"/>
        <w:adjustRightInd w:val="0"/>
        <w:spacing w:line="400" w:lineRule="exact"/>
        <w:ind w:left="0" w:firstLineChars="176" w:firstLine="424"/>
        <w:rPr>
          <w:rFonts w:ascii="楷体_GB2312" w:eastAsia="楷体_GB2312" w:cs="宋体"/>
          <w:b/>
          <w:kern w:val="0"/>
          <w:sz w:val="24"/>
        </w:rPr>
      </w:pPr>
      <w:r w:rsidRPr="00C72AA7">
        <w:rPr>
          <w:rFonts w:ascii="楷体_GB2312" w:eastAsia="楷体_GB2312" w:cs="宋体" w:hint="eastAsia"/>
          <w:b/>
          <w:kern w:val="0"/>
          <w:sz w:val="24"/>
        </w:rPr>
        <w:t>管理人承诺</w:t>
      </w:r>
    </w:p>
    <w:p w:rsidR="00A64A55" w:rsidRPr="00C72AA7" w:rsidRDefault="00D3718F">
      <w:pPr>
        <w:autoSpaceDE w:val="0"/>
        <w:autoSpaceDN w:val="0"/>
        <w:spacing w:line="400" w:lineRule="exact"/>
        <w:ind w:firstLine="480"/>
        <w:rPr>
          <w:rFonts w:ascii="楷体_GB2312" w:eastAsia="楷体_GB2312" w:hAnsi="宋体" w:cs="宋体"/>
          <w:kern w:val="0"/>
          <w:sz w:val="24"/>
        </w:rPr>
      </w:pPr>
      <w:r w:rsidRPr="00C72AA7">
        <w:rPr>
          <w:rFonts w:ascii="楷体_GB2312" w:eastAsia="楷体_GB2312" w:hAnsi="宋体" w:cs="宋体" w:hint="eastAsia"/>
          <w:kern w:val="0"/>
          <w:sz w:val="24"/>
        </w:rPr>
        <w:t>管理人应确保理财产品在客户选择、报备手续等方面符合《关于规范金融机构资产管理业务的指导意见》、《商业银行理财业务监督管理办法》等法律法规的规定，履行了相关的手续，保证资金来源及产品的合法合</w:t>
      </w:r>
      <w:proofErr w:type="gramStart"/>
      <w:r w:rsidRPr="00C72AA7">
        <w:rPr>
          <w:rFonts w:ascii="楷体_GB2312" w:eastAsia="楷体_GB2312" w:hAnsi="宋体" w:cs="宋体" w:hint="eastAsia"/>
          <w:kern w:val="0"/>
          <w:sz w:val="24"/>
        </w:rPr>
        <w:t>规</w:t>
      </w:r>
      <w:proofErr w:type="gramEnd"/>
      <w:r w:rsidRPr="00C72AA7">
        <w:rPr>
          <w:rFonts w:ascii="楷体_GB2312" w:eastAsia="楷体_GB2312" w:hAnsi="宋体" w:cs="宋体" w:hint="eastAsia"/>
          <w:kern w:val="0"/>
          <w:sz w:val="24"/>
        </w:rPr>
        <w:t>性，并对本理财产品的合法合</w:t>
      </w:r>
      <w:proofErr w:type="gramStart"/>
      <w:r w:rsidRPr="00C72AA7">
        <w:rPr>
          <w:rFonts w:ascii="楷体_GB2312" w:eastAsia="楷体_GB2312" w:hAnsi="宋体" w:cs="宋体" w:hint="eastAsia"/>
          <w:kern w:val="0"/>
          <w:sz w:val="24"/>
        </w:rPr>
        <w:t>规</w:t>
      </w:r>
      <w:proofErr w:type="gramEnd"/>
      <w:r w:rsidRPr="00C72AA7">
        <w:rPr>
          <w:rFonts w:ascii="楷体_GB2312" w:eastAsia="楷体_GB2312" w:hAnsi="宋体" w:cs="宋体" w:hint="eastAsia"/>
          <w:kern w:val="0"/>
          <w:sz w:val="24"/>
        </w:rPr>
        <w:t>性负责。托管人对本理财产品的合法合</w:t>
      </w:r>
      <w:proofErr w:type="gramStart"/>
      <w:r w:rsidRPr="00C72AA7">
        <w:rPr>
          <w:rFonts w:ascii="楷体_GB2312" w:eastAsia="楷体_GB2312" w:hAnsi="宋体" w:cs="宋体" w:hint="eastAsia"/>
          <w:kern w:val="0"/>
          <w:sz w:val="24"/>
        </w:rPr>
        <w:t>规</w:t>
      </w:r>
      <w:proofErr w:type="gramEnd"/>
      <w:r w:rsidRPr="00C72AA7">
        <w:rPr>
          <w:rFonts w:ascii="楷体_GB2312" w:eastAsia="楷体_GB2312" w:hAnsi="宋体" w:cs="宋体" w:hint="eastAsia"/>
          <w:kern w:val="0"/>
          <w:sz w:val="24"/>
        </w:rPr>
        <w:t>性不承担任何责任。</w:t>
      </w:r>
    </w:p>
    <w:p w:rsidR="00A64A55" w:rsidRPr="00C72AA7" w:rsidRDefault="00D3718F">
      <w:pPr>
        <w:autoSpaceDE w:val="0"/>
        <w:autoSpaceDN w:val="0"/>
        <w:adjustRightInd w:val="0"/>
        <w:spacing w:line="400" w:lineRule="exact"/>
        <w:ind w:firstLineChars="200" w:firstLine="480"/>
        <w:jc w:val="left"/>
        <w:rPr>
          <w:rFonts w:ascii="楷体_GB2312" w:eastAsia="楷体_GB2312" w:hAnsi="宋体" w:cs="Arial"/>
          <w:kern w:val="0"/>
          <w:sz w:val="24"/>
        </w:rPr>
      </w:pPr>
      <w:r w:rsidRPr="00C72AA7">
        <w:rPr>
          <w:rFonts w:ascii="楷体_GB2312" w:eastAsia="楷体_GB2312" w:hAnsi="宋体" w:cs="宋体" w:hint="eastAsia"/>
          <w:kern w:val="0"/>
          <w:sz w:val="24"/>
        </w:rPr>
        <w:t>管理人应确保在管理理财产品的过程中，在投资和信息披露方面符合《关于规范金融机构资产管理业务的指导意见》、《商业银行理财业务监督管理办法》等法律法规的要求，不得将理财产品资金用于相关法律法规禁止的用途。</w:t>
      </w:r>
    </w:p>
    <w:p w:rsidR="00A64A55" w:rsidRPr="00C72AA7" w:rsidRDefault="00D3718F">
      <w:pPr>
        <w:pStyle w:val="1"/>
        <w:tabs>
          <w:tab w:val="clear" w:pos="4266"/>
          <w:tab w:val="clear" w:pos="4691"/>
          <w:tab w:val="left" w:pos="0"/>
        </w:tabs>
        <w:spacing w:line="400" w:lineRule="exact"/>
        <w:ind w:left="0" w:firstLine="0"/>
        <w:rPr>
          <w:rFonts w:ascii="楷体_GB2312" w:eastAsia="楷体_GB2312"/>
          <w:sz w:val="24"/>
          <w:szCs w:val="24"/>
        </w:rPr>
      </w:pPr>
      <w:bookmarkStart w:id="14" w:name="_Toc29456118"/>
      <w:r w:rsidRPr="00C72AA7">
        <w:rPr>
          <w:rFonts w:ascii="楷体_GB2312" w:eastAsia="楷体_GB2312" w:hint="eastAsia"/>
          <w:sz w:val="24"/>
          <w:szCs w:val="24"/>
        </w:rPr>
        <w:t>理财资产托管</w:t>
      </w:r>
      <w:bookmarkEnd w:id="14"/>
    </w:p>
    <w:p w:rsidR="00A64A55" w:rsidRPr="00C72AA7" w:rsidRDefault="00D3718F">
      <w:pPr>
        <w:numPr>
          <w:ilvl w:val="0"/>
          <w:numId w:val="15"/>
        </w:numPr>
        <w:autoSpaceDE w:val="0"/>
        <w:autoSpaceDN w:val="0"/>
        <w:adjustRightInd w:val="0"/>
        <w:spacing w:line="400" w:lineRule="exact"/>
        <w:ind w:left="0" w:firstLineChars="176" w:firstLine="424"/>
        <w:rPr>
          <w:rFonts w:ascii="楷体_GB2312" w:eastAsia="楷体_GB2312" w:hAnsi="宋体" w:cs="Arial"/>
          <w:b/>
          <w:kern w:val="0"/>
          <w:sz w:val="24"/>
        </w:rPr>
      </w:pPr>
      <w:r w:rsidRPr="00C72AA7">
        <w:rPr>
          <w:rFonts w:ascii="楷体_GB2312" w:eastAsia="楷体_GB2312" w:hAnsi="宋体" w:cs="Arial" w:hint="eastAsia"/>
          <w:b/>
          <w:kern w:val="0"/>
          <w:sz w:val="24"/>
        </w:rPr>
        <w:t>托管确认</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理财产品成立至少五个工作日前，管理人应</w:t>
      </w:r>
      <w:r w:rsidRPr="00C72AA7">
        <w:rPr>
          <w:rFonts w:ascii="楷体_GB2312" w:eastAsia="楷体_GB2312" w:hint="eastAsia"/>
          <w:sz w:val="24"/>
        </w:rPr>
        <w:t>向托管人出具</w:t>
      </w:r>
      <w:r w:rsidRPr="00C72AA7">
        <w:rPr>
          <w:rFonts w:ascii="楷体_GB2312" w:eastAsia="楷体_GB2312" w:hAnsi="宋体" w:cs="Arial" w:hint="eastAsia"/>
          <w:kern w:val="0"/>
          <w:sz w:val="24"/>
        </w:rPr>
        <w:t>理财产品说明书及托管人要求的其他资料的样本或复印件，由管理人发送至托管人指定邮箱或通过托管人认可的其他方式发送至托管人，由托管人对理财产品的托管费率、估值方法、监督事项等运营事项确认。管理人对提供材料的真实、有效性负责。</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管理人于产品成立前变更理财产品相关要素的，视为新理财产品，应重新向</w:t>
      </w:r>
      <w:r w:rsidRPr="00C72AA7">
        <w:rPr>
          <w:rFonts w:ascii="楷体_GB2312" w:eastAsia="楷体_GB2312" w:hAnsi="宋体" w:cs="Arial" w:hint="eastAsia"/>
          <w:kern w:val="0"/>
          <w:sz w:val="24"/>
        </w:rPr>
        <w:lastRenderedPageBreak/>
        <w:t>托管人提交，管理人进行上述变更但未重新提交的，由此造成的损失和责任由管理人承担。</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在理财产品存续期间，管理人对理财产品进行变更影响到托管人托管职责履行的，应征得托管人同意，并重新向</w:t>
      </w:r>
      <w:r w:rsidRPr="00C72AA7">
        <w:rPr>
          <w:rFonts w:ascii="楷体_GB2312" w:eastAsia="楷体_GB2312" w:hint="eastAsia"/>
          <w:sz w:val="24"/>
        </w:rPr>
        <w:t>托管人出具</w:t>
      </w:r>
      <w:r w:rsidRPr="00C72AA7">
        <w:rPr>
          <w:rFonts w:ascii="楷体_GB2312" w:eastAsia="楷体_GB2312" w:hAnsi="宋体" w:cs="Arial" w:hint="eastAsia"/>
          <w:kern w:val="0"/>
          <w:sz w:val="24"/>
        </w:rPr>
        <w:t>理财产品说明书及托管人要求的其他资料的样本或复印件。管理人变更理财产品未重新提交托管人而影响托管人托管职责履行的，由此造成理财产品损失的，与托管人无关。</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托管人对理财产品财产的托管并非对该理财产品本金或收益的保证或承诺，托管人不承担托管理财产品的投资风险。本协议的签订，并不表明托管人对理财产品的价值和收益</w:t>
      </w:r>
      <w:proofErr w:type="gramStart"/>
      <w:r w:rsidRPr="00C72AA7">
        <w:rPr>
          <w:rFonts w:ascii="楷体_GB2312" w:eastAsia="楷体_GB2312" w:hAnsi="宋体" w:cs="Arial" w:hint="eastAsia"/>
          <w:kern w:val="0"/>
          <w:sz w:val="24"/>
        </w:rPr>
        <w:t>作出</w:t>
      </w:r>
      <w:proofErr w:type="gramEnd"/>
      <w:r w:rsidRPr="00C72AA7">
        <w:rPr>
          <w:rFonts w:ascii="楷体_GB2312" w:eastAsia="楷体_GB2312" w:hAnsi="宋体" w:cs="Arial" w:hint="eastAsia"/>
          <w:kern w:val="0"/>
          <w:sz w:val="24"/>
        </w:rPr>
        <w:t>实质性判断或保证，也不表明投资于理财产品没有风险。托管人对理财产品的合法合</w:t>
      </w:r>
      <w:proofErr w:type="gramStart"/>
      <w:r w:rsidRPr="00C72AA7">
        <w:rPr>
          <w:rFonts w:ascii="楷体_GB2312" w:eastAsia="楷体_GB2312" w:hAnsi="宋体" w:cs="Arial" w:hint="eastAsia"/>
          <w:kern w:val="0"/>
          <w:sz w:val="24"/>
        </w:rPr>
        <w:t>规</w:t>
      </w:r>
      <w:proofErr w:type="gramEnd"/>
      <w:r w:rsidRPr="00C72AA7">
        <w:rPr>
          <w:rFonts w:ascii="楷体_GB2312" w:eastAsia="楷体_GB2312" w:hAnsi="宋体" w:cs="Arial" w:hint="eastAsia"/>
          <w:kern w:val="0"/>
          <w:sz w:val="24"/>
        </w:rPr>
        <w:t>性不承担任何责任。</w:t>
      </w:r>
    </w:p>
    <w:p w:rsidR="00A64A55" w:rsidRPr="00C72AA7" w:rsidRDefault="00D3718F">
      <w:pPr>
        <w:numPr>
          <w:ilvl w:val="0"/>
          <w:numId w:val="15"/>
        </w:numPr>
        <w:autoSpaceDE w:val="0"/>
        <w:autoSpaceDN w:val="0"/>
        <w:adjustRightInd w:val="0"/>
        <w:spacing w:line="400" w:lineRule="exact"/>
        <w:ind w:left="0" w:firstLineChars="176" w:firstLine="424"/>
        <w:rPr>
          <w:rFonts w:ascii="楷体_GB2312" w:eastAsia="楷体_GB2312" w:hAnsi="宋体" w:cs="Arial"/>
          <w:b/>
          <w:kern w:val="0"/>
          <w:sz w:val="24"/>
        </w:rPr>
      </w:pPr>
      <w:r w:rsidRPr="00C72AA7">
        <w:rPr>
          <w:rFonts w:ascii="楷体_GB2312" w:eastAsia="楷体_GB2312" w:hAnsi="宋体" w:cs="Arial" w:hint="eastAsia"/>
          <w:b/>
          <w:kern w:val="0"/>
          <w:sz w:val="24"/>
        </w:rPr>
        <w:t>托管期限</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理财产品募集期届满，由管理人负责将属于理财产品的全部资金存入在托管人指定营业机构开立的银行托管账户。理财产品的初始托管资产规模以托管人实际收到的托管资产为准。</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管理人承认，理财产品资金到账之日视为理财产品起始运作日，托管人按本协议约定履行托管职责。</w:t>
      </w:r>
    </w:p>
    <w:p w:rsidR="00A64A55" w:rsidRPr="00C72AA7" w:rsidRDefault="00D3718F" w:rsidP="00C72AA7">
      <w:pPr>
        <w:autoSpaceDE w:val="0"/>
        <w:autoSpaceDN w:val="0"/>
        <w:adjustRightInd w:val="0"/>
        <w:spacing w:line="400" w:lineRule="exact"/>
        <w:ind w:firstLineChars="177" w:firstLine="425"/>
        <w:rPr>
          <w:rFonts w:ascii="楷体_GB2312" w:eastAsia="楷体_GB2312" w:hAnsi="宋体" w:cs="Arial"/>
          <w:kern w:val="0"/>
          <w:sz w:val="24"/>
        </w:rPr>
      </w:pPr>
      <w:r w:rsidRPr="00C72AA7">
        <w:rPr>
          <w:rFonts w:ascii="楷体_GB2312" w:eastAsia="楷体_GB2312" w:hAnsi="宋体" w:cs="Arial" w:hint="eastAsia"/>
          <w:kern w:val="0"/>
          <w:sz w:val="24"/>
        </w:rPr>
        <w:t>理财产品托管期限自理财产品资金到账之日（含该日）起，至理财产品清算完毕并且托管人</w:t>
      </w:r>
      <w:r w:rsidRPr="00C72AA7">
        <w:rPr>
          <w:rFonts w:ascii="楷体_GB2312" w:eastAsia="楷体_GB2312" w:hAnsi="宋体" w:cs="宋体" w:hint="eastAsia"/>
          <w:kern w:val="0"/>
          <w:sz w:val="24"/>
        </w:rPr>
        <w:t>根据管理人指令将理财资产全部划至管理人指定的理财产品收益分配账户之</w:t>
      </w:r>
      <w:r w:rsidRPr="00C72AA7">
        <w:rPr>
          <w:rFonts w:ascii="楷体_GB2312" w:eastAsia="楷体_GB2312" w:hAnsi="宋体" w:cs="Arial" w:hint="eastAsia"/>
          <w:kern w:val="0"/>
          <w:sz w:val="24"/>
        </w:rPr>
        <w:t>日（不含该日）止。</w:t>
      </w:r>
    </w:p>
    <w:p w:rsidR="00A64A55" w:rsidRPr="00C72AA7" w:rsidRDefault="00D3718F">
      <w:pPr>
        <w:numPr>
          <w:ilvl w:val="0"/>
          <w:numId w:val="15"/>
        </w:numPr>
        <w:autoSpaceDE w:val="0"/>
        <w:autoSpaceDN w:val="0"/>
        <w:adjustRightInd w:val="0"/>
        <w:spacing w:line="400" w:lineRule="exact"/>
        <w:ind w:left="0" w:firstLineChars="176" w:firstLine="424"/>
        <w:rPr>
          <w:rFonts w:ascii="楷体_GB2312" w:eastAsia="楷体_GB2312" w:hAnsi="宋体"/>
          <w:b/>
          <w:kern w:val="0"/>
          <w:sz w:val="24"/>
        </w:rPr>
      </w:pPr>
      <w:r w:rsidRPr="00C72AA7">
        <w:rPr>
          <w:rFonts w:ascii="楷体_GB2312" w:eastAsia="楷体_GB2312" w:hAnsi="宋体" w:cs="宋体" w:hint="eastAsia"/>
          <w:b/>
          <w:kern w:val="0"/>
          <w:sz w:val="24"/>
        </w:rPr>
        <w:t>理财资产及相关法律文件的托管原则</w:t>
      </w:r>
      <w:r w:rsidRPr="00C72AA7">
        <w:rPr>
          <w:rFonts w:ascii="楷体_GB2312" w:eastAsia="楷体_GB2312" w:hAnsi="宋体" w:cs="Arial" w:hint="eastAsia"/>
          <w:b/>
          <w:kern w:val="0"/>
          <w:sz w:val="24"/>
        </w:rPr>
        <w:t xml:space="preserve"> </w:t>
      </w:r>
    </w:p>
    <w:p w:rsidR="00A64A55" w:rsidRPr="00C72AA7" w:rsidRDefault="00D3718F">
      <w:pPr>
        <w:numPr>
          <w:ilvl w:val="1"/>
          <w:numId w:val="16"/>
        </w:numPr>
        <w:autoSpaceDE w:val="0"/>
        <w:autoSpaceDN w:val="0"/>
        <w:adjustRightInd w:val="0"/>
        <w:spacing w:line="400" w:lineRule="exact"/>
        <w:ind w:left="0" w:firstLineChars="200" w:firstLine="480"/>
        <w:rPr>
          <w:rFonts w:ascii="楷体_GB2312" w:eastAsia="楷体_GB2312" w:hAnsi="宋体"/>
          <w:kern w:val="0"/>
          <w:sz w:val="24"/>
        </w:rPr>
      </w:pPr>
      <w:r w:rsidRPr="00C72AA7">
        <w:rPr>
          <w:rFonts w:ascii="楷体_GB2312" w:eastAsia="楷体_GB2312" w:hAnsi="宋体" w:cs="宋体" w:hint="eastAsia"/>
          <w:kern w:val="0"/>
          <w:sz w:val="24"/>
        </w:rPr>
        <w:t>托管人应安全、完整保管存放于托管账户的现金资产，及理财产品相关的法律文件。</w:t>
      </w:r>
      <w:r w:rsidRPr="00C72AA7">
        <w:rPr>
          <w:rFonts w:ascii="楷体_GB2312" w:eastAsia="楷体_GB2312" w:hAnsi="宋体" w:cs="Arial" w:hint="eastAsia"/>
          <w:kern w:val="0"/>
          <w:sz w:val="24"/>
        </w:rPr>
        <w:t xml:space="preserve"> </w:t>
      </w:r>
    </w:p>
    <w:p w:rsidR="00A64A55" w:rsidRPr="00C72AA7" w:rsidRDefault="00D3718F">
      <w:pPr>
        <w:numPr>
          <w:ilvl w:val="1"/>
          <w:numId w:val="16"/>
        </w:numPr>
        <w:autoSpaceDE w:val="0"/>
        <w:autoSpaceDN w:val="0"/>
        <w:adjustRightInd w:val="0"/>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托管</w:t>
      </w:r>
      <w:r w:rsidRPr="00C72AA7">
        <w:rPr>
          <w:rFonts w:ascii="楷体_GB2312" w:eastAsia="楷体_GB2312" w:hAnsi="宋体" w:hint="eastAsia"/>
          <w:kern w:val="0"/>
          <w:sz w:val="24"/>
        </w:rPr>
        <w:t>资产</w:t>
      </w:r>
      <w:r w:rsidRPr="00C72AA7">
        <w:rPr>
          <w:rFonts w:ascii="楷体_GB2312" w:eastAsia="楷体_GB2312" w:hAnsi="宋体" w:cs="Arial" w:hint="eastAsia"/>
          <w:kern w:val="0"/>
          <w:sz w:val="24"/>
        </w:rPr>
        <w:t>应独立于管理人、托管人的自有资产。托管人必须为托管资产设立独立的账户，将托管资产与托管人自有资产及其他托管资产实行严格的分账管理。</w:t>
      </w:r>
    </w:p>
    <w:p w:rsidR="00A64A55" w:rsidRPr="00C72AA7" w:rsidRDefault="00D3718F">
      <w:pPr>
        <w:numPr>
          <w:ilvl w:val="1"/>
          <w:numId w:val="16"/>
        </w:numPr>
        <w:autoSpaceDE w:val="0"/>
        <w:autoSpaceDN w:val="0"/>
        <w:adjustRightInd w:val="0"/>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 xml:space="preserve">托管人不得自行运用、处分、分配托管资产，本协议另有约定的除外。 </w:t>
      </w:r>
    </w:p>
    <w:p w:rsidR="00A64A55" w:rsidRPr="00C72AA7" w:rsidRDefault="00D3718F">
      <w:pPr>
        <w:numPr>
          <w:ilvl w:val="1"/>
          <w:numId w:val="16"/>
        </w:numPr>
        <w:autoSpaceDE w:val="0"/>
        <w:autoSpaceDN w:val="0"/>
        <w:adjustRightInd w:val="0"/>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除依据法律法规规定和理财产品销售文件另有约定外，托管人不得委托第三人托管资产。</w:t>
      </w:r>
    </w:p>
    <w:p w:rsidR="00A64A55" w:rsidRPr="00C72AA7" w:rsidRDefault="00D3718F">
      <w:pPr>
        <w:numPr>
          <w:ilvl w:val="1"/>
          <w:numId w:val="16"/>
        </w:numPr>
        <w:autoSpaceDE w:val="0"/>
        <w:autoSpaceDN w:val="0"/>
        <w:adjustRightInd w:val="0"/>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经管理人查询，在确定的到账日托管资产没有到达托管账户处的，托管人应及时通知管理人，由管理人负责催收，托管人予以协助。</w:t>
      </w:r>
    </w:p>
    <w:p w:rsidR="00A64A55" w:rsidRPr="00C72AA7" w:rsidRDefault="00D3718F">
      <w:pPr>
        <w:numPr>
          <w:ilvl w:val="1"/>
          <w:numId w:val="16"/>
        </w:numPr>
        <w:autoSpaceDE w:val="0"/>
        <w:autoSpaceDN w:val="0"/>
        <w:adjustRightInd w:val="0"/>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当理财资产处于托管人以外机构实际有效控制之下时，托管人对该部分资产不承担安全托管职责，但在条件允许的情况下可以根据管理人要求进行核查。</w:t>
      </w:r>
    </w:p>
    <w:p w:rsidR="00A64A55" w:rsidRPr="00C72AA7" w:rsidRDefault="00D3718F">
      <w:pPr>
        <w:numPr>
          <w:ilvl w:val="1"/>
          <w:numId w:val="16"/>
        </w:numPr>
        <w:autoSpaceDE w:val="0"/>
        <w:autoSpaceDN w:val="0"/>
        <w:adjustRightInd w:val="0"/>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属于托管人实际有效控制下的托管资产在托管人保管期间由于托管</w:t>
      </w:r>
      <w:proofErr w:type="gramStart"/>
      <w:r w:rsidRPr="00C72AA7">
        <w:rPr>
          <w:rFonts w:ascii="楷体_GB2312" w:eastAsia="楷体_GB2312" w:hAnsi="宋体" w:cs="Arial" w:hint="eastAsia"/>
          <w:kern w:val="0"/>
          <w:sz w:val="24"/>
        </w:rPr>
        <w:t>人原因</w:t>
      </w:r>
      <w:proofErr w:type="gramEnd"/>
      <w:r w:rsidRPr="00C72AA7">
        <w:rPr>
          <w:rFonts w:ascii="楷体_GB2312" w:eastAsia="楷体_GB2312" w:hAnsi="宋体" w:cs="Arial" w:hint="eastAsia"/>
          <w:kern w:val="0"/>
          <w:sz w:val="24"/>
        </w:rPr>
        <w:t>导致的损坏、灭失，由托管人承担直接损失。</w:t>
      </w:r>
    </w:p>
    <w:p w:rsidR="00A64A55" w:rsidRPr="00C72AA7" w:rsidRDefault="00D3718F">
      <w:pPr>
        <w:numPr>
          <w:ilvl w:val="1"/>
          <w:numId w:val="16"/>
        </w:numPr>
        <w:autoSpaceDE w:val="0"/>
        <w:autoSpaceDN w:val="0"/>
        <w:adjustRightInd w:val="0"/>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lastRenderedPageBreak/>
        <w:t>如果因为</w:t>
      </w:r>
      <w:r w:rsidRPr="00C72AA7">
        <w:rPr>
          <w:rFonts w:ascii="楷体_GB2312" w:eastAsia="楷体_GB2312" w:hAnsi="宋体" w:hint="eastAsia"/>
          <w:kern w:val="0"/>
          <w:sz w:val="24"/>
        </w:rPr>
        <w:t>不可抗力</w:t>
      </w:r>
      <w:r w:rsidRPr="00C72AA7">
        <w:rPr>
          <w:rFonts w:ascii="楷体_GB2312" w:eastAsia="楷体_GB2312" w:hAnsi="宋体" w:cs="Arial" w:hint="eastAsia"/>
          <w:kern w:val="0"/>
          <w:sz w:val="24"/>
        </w:rPr>
        <w:t>造成托管人托管范围内的托管资产发生损坏、灭失，托管人免责。</w:t>
      </w:r>
    </w:p>
    <w:p w:rsidR="00A64A55" w:rsidRPr="00C72AA7" w:rsidRDefault="00D3718F">
      <w:pPr>
        <w:numPr>
          <w:ilvl w:val="1"/>
          <w:numId w:val="16"/>
        </w:numPr>
        <w:autoSpaceDE w:val="0"/>
        <w:autoSpaceDN w:val="0"/>
        <w:adjustRightInd w:val="0"/>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托管人对理财产品财产的保管并非对理财产品财产本金或收益的保证或承诺，托管人不承担理财产品财产的投资风险。</w:t>
      </w:r>
    </w:p>
    <w:p w:rsidR="00A64A55" w:rsidRPr="00C72AA7" w:rsidRDefault="00D3718F">
      <w:pPr>
        <w:numPr>
          <w:ilvl w:val="0"/>
          <w:numId w:val="15"/>
        </w:numPr>
        <w:autoSpaceDE w:val="0"/>
        <w:autoSpaceDN w:val="0"/>
        <w:adjustRightInd w:val="0"/>
        <w:spacing w:line="400" w:lineRule="exact"/>
        <w:ind w:left="0" w:firstLineChars="176" w:firstLine="424"/>
        <w:rPr>
          <w:rFonts w:ascii="楷体_GB2312" w:eastAsia="楷体_GB2312" w:hAnsi="宋体" w:cs="Arial"/>
          <w:b/>
          <w:kern w:val="0"/>
          <w:sz w:val="24"/>
        </w:rPr>
      </w:pPr>
      <w:r w:rsidRPr="00C72AA7">
        <w:rPr>
          <w:rFonts w:ascii="楷体_GB2312" w:eastAsia="楷体_GB2312" w:hAnsi="宋体" w:cs="宋体" w:hint="eastAsia"/>
          <w:b/>
          <w:kern w:val="0"/>
          <w:sz w:val="24"/>
        </w:rPr>
        <w:t>托管账户的开立和管理</w:t>
      </w:r>
      <w:r w:rsidRPr="00C72AA7">
        <w:rPr>
          <w:rFonts w:ascii="楷体_GB2312" w:eastAsia="楷体_GB2312" w:hAnsi="宋体" w:cs="Arial" w:hint="eastAsia"/>
          <w:b/>
          <w:kern w:val="0"/>
          <w:sz w:val="24"/>
        </w:rPr>
        <w:t xml:space="preserve"> </w:t>
      </w:r>
    </w:p>
    <w:p w:rsidR="00A64A55" w:rsidRPr="00C72AA7" w:rsidRDefault="00D3718F">
      <w:pPr>
        <w:numPr>
          <w:ilvl w:val="0"/>
          <w:numId w:val="17"/>
        </w:numPr>
        <w:autoSpaceDE w:val="0"/>
        <w:autoSpaceDN w:val="0"/>
        <w:adjustRightInd w:val="0"/>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托管账户的开立和管理</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托管人根据管理人要求为其管理的每只净值型理财产品开立专门的产品托管账户，产品托管账户以该产品的名义开立（具体以实际开户为准），预留印鉴为托管人印鉴。管理人应当在开户过程中给予必要的配合，并提供所需材料及理财产品受益所有人信息，管理人保证所提供的托管账户开户材料的真实性、准确性、完整性和有效性，且在相关资料变更后应及时将变更的资料提供给托管人。托管账户按照开户机构利率逐日计提利息。</w:t>
      </w:r>
    </w:p>
    <w:p w:rsidR="00A64A55" w:rsidRPr="00C72AA7" w:rsidRDefault="00D3718F">
      <w:pPr>
        <w:numPr>
          <w:ilvl w:val="0"/>
          <w:numId w:val="17"/>
        </w:numPr>
        <w:autoSpaceDE w:val="0"/>
        <w:autoSpaceDN w:val="0"/>
        <w:adjustRightInd w:val="0"/>
        <w:spacing w:line="400" w:lineRule="exact"/>
        <w:ind w:left="0" w:firstLineChars="200" w:firstLine="480"/>
        <w:rPr>
          <w:rFonts w:ascii="楷体_GB2312" w:eastAsia="楷体_GB2312" w:hAnsi="宋体"/>
          <w:kern w:val="0"/>
          <w:sz w:val="24"/>
        </w:rPr>
      </w:pPr>
      <w:r w:rsidRPr="00C72AA7">
        <w:rPr>
          <w:rFonts w:ascii="楷体_GB2312" w:eastAsia="楷体_GB2312" w:hAnsi="宋体" w:cs="Arial" w:hint="eastAsia"/>
          <w:kern w:val="0"/>
          <w:sz w:val="24"/>
        </w:rPr>
        <w:t>管理人应于理财产品成立前向托管人提供产品成立要素，通过双方系统直联或双方认可的方式发送理财产品基础信息，包括但不限于产品名称、产品成立日、产品到期日、账户信息等，并通知托管人。</w:t>
      </w:r>
      <w:proofErr w:type="gramStart"/>
      <w:r w:rsidRPr="00C72AA7">
        <w:rPr>
          <w:rFonts w:ascii="楷体_GB2312" w:eastAsia="楷体_GB2312" w:hAnsi="宋体" w:cs="Arial" w:hint="eastAsia"/>
          <w:kern w:val="0"/>
          <w:sz w:val="24"/>
        </w:rPr>
        <w:t>若基础</w:t>
      </w:r>
      <w:proofErr w:type="gramEnd"/>
      <w:r w:rsidRPr="00C72AA7">
        <w:rPr>
          <w:rFonts w:ascii="楷体_GB2312" w:eastAsia="楷体_GB2312" w:hAnsi="宋体" w:cs="Arial" w:hint="eastAsia"/>
          <w:kern w:val="0"/>
          <w:sz w:val="24"/>
        </w:rPr>
        <w:t>信息中的产品名称与预先发送的开户信息产品名称不一致，以基础信息中的产品名称为准。</w:t>
      </w:r>
      <w:r w:rsidRPr="00C72AA7">
        <w:rPr>
          <w:rFonts w:ascii="楷体_GB2312" w:eastAsia="楷体_GB2312" w:hAnsi="宋体" w:hint="eastAsia"/>
          <w:kern w:val="0"/>
          <w:sz w:val="24"/>
        </w:rPr>
        <w:t>在理财产品存续期间，托管人应根据管理人合法、合</w:t>
      </w:r>
      <w:proofErr w:type="gramStart"/>
      <w:r w:rsidRPr="00C72AA7">
        <w:rPr>
          <w:rFonts w:ascii="楷体_GB2312" w:eastAsia="楷体_GB2312" w:hAnsi="宋体" w:hint="eastAsia"/>
          <w:kern w:val="0"/>
          <w:sz w:val="24"/>
        </w:rPr>
        <w:t>规</w:t>
      </w:r>
      <w:proofErr w:type="gramEnd"/>
      <w:r w:rsidRPr="00C72AA7">
        <w:rPr>
          <w:rFonts w:ascii="楷体_GB2312" w:eastAsia="楷体_GB2312" w:hAnsi="宋体" w:hint="eastAsia"/>
          <w:kern w:val="0"/>
          <w:sz w:val="24"/>
        </w:rPr>
        <w:t>、合约的指令办理资金收付。理财产品的一切货币收支活动，包括接收及支付理财收益、理财费用等，均须通过该账户</w:t>
      </w:r>
      <w:r w:rsidRPr="00C72AA7">
        <w:rPr>
          <w:rFonts w:ascii="楷体_GB2312" w:eastAsia="楷体_GB2312" w:hAnsi="宋体" w:cs="Arial" w:hint="eastAsia"/>
          <w:kern w:val="0"/>
          <w:sz w:val="24"/>
        </w:rPr>
        <w:t>进行</w:t>
      </w:r>
      <w:r w:rsidRPr="00C72AA7">
        <w:rPr>
          <w:rFonts w:ascii="楷体_GB2312" w:eastAsia="楷体_GB2312" w:hAnsi="宋体" w:hint="eastAsia"/>
          <w:kern w:val="0"/>
          <w:sz w:val="24"/>
        </w:rPr>
        <w:t>。托管账户不得提现，不得通兑，不得透支，不得开通企业版电话银行、网上银行等电子转账功能。</w:t>
      </w:r>
    </w:p>
    <w:p w:rsidR="00A64A55" w:rsidRPr="00C72AA7" w:rsidRDefault="00D3718F">
      <w:pPr>
        <w:numPr>
          <w:ilvl w:val="0"/>
          <w:numId w:val="17"/>
        </w:numPr>
        <w:autoSpaceDE w:val="0"/>
        <w:autoSpaceDN w:val="0"/>
        <w:adjustRightInd w:val="0"/>
        <w:spacing w:line="400" w:lineRule="exact"/>
        <w:ind w:left="0" w:firstLineChars="200" w:firstLine="480"/>
        <w:rPr>
          <w:rFonts w:ascii="楷体_GB2312" w:eastAsia="楷体_GB2312" w:hAnsi="宋体"/>
          <w:kern w:val="0"/>
          <w:sz w:val="24"/>
        </w:rPr>
      </w:pPr>
      <w:r w:rsidRPr="00C72AA7">
        <w:rPr>
          <w:rFonts w:ascii="楷体_GB2312" w:eastAsia="楷体_GB2312" w:hAnsi="宋体" w:hint="eastAsia"/>
          <w:kern w:val="0"/>
          <w:sz w:val="24"/>
        </w:rPr>
        <w:t>托管账户的开立和使用，限于满足开展理财业务的需要。托管人和管理人不得假借理财产品的名义开立任何其他银行账户，亦不得使用理财产品的任何账户进行</w:t>
      </w:r>
      <w:r w:rsidRPr="00C72AA7">
        <w:rPr>
          <w:rFonts w:ascii="楷体_GB2312" w:eastAsia="楷体_GB2312" w:hAnsi="宋体" w:cs="Arial" w:hint="eastAsia"/>
          <w:kern w:val="0"/>
          <w:sz w:val="24"/>
        </w:rPr>
        <w:t>理财</w:t>
      </w:r>
      <w:r w:rsidRPr="00C72AA7">
        <w:rPr>
          <w:rFonts w:ascii="楷体_GB2312" w:eastAsia="楷体_GB2312" w:hAnsi="宋体" w:hint="eastAsia"/>
          <w:kern w:val="0"/>
          <w:sz w:val="24"/>
        </w:rPr>
        <w:t>业务以外的其他活动。理财产品的一切货币收支活动，包括但不限于投资、支付退出金额、支付理财产品收益等，均需通过托管账户进行。</w:t>
      </w:r>
    </w:p>
    <w:p w:rsidR="00A64A55" w:rsidRPr="00C72AA7" w:rsidRDefault="00D3718F">
      <w:pPr>
        <w:numPr>
          <w:ilvl w:val="0"/>
          <w:numId w:val="17"/>
        </w:numPr>
        <w:autoSpaceDE w:val="0"/>
        <w:autoSpaceDN w:val="0"/>
        <w:adjustRightInd w:val="0"/>
        <w:spacing w:line="400" w:lineRule="exact"/>
        <w:ind w:left="0" w:firstLineChars="200" w:firstLine="480"/>
        <w:rPr>
          <w:rFonts w:ascii="楷体_GB2312" w:eastAsia="楷体_GB2312" w:hAnsi="宋体"/>
          <w:kern w:val="0"/>
          <w:sz w:val="24"/>
        </w:rPr>
      </w:pPr>
      <w:r w:rsidRPr="00C72AA7">
        <w:rPr>
          <w:rFonts w:ascii="楷体_GB2312" w:eastAsia="楷体_GB2312" w:hAnsi="宋体" w:cs="Arial" w:hint="eastAsia"/>
          <w:kern w:val="0"/>
          <w:sz w:val="24"/>
        </w:rPr>
        <w:t>在理财产品存续期间，管理人未经托管人书面同意，不得撤销托管账户，否则由此造成的理财资产损失，全部由管理人承担。</w:t>
      </w:r>
    </w:p>
    <w:p w:rsidR="00A64A55" w:rsidRPr="00C72AA7" w:rsidRDefault="00D3718F">
      <w:pPr>
        <w:numPr>
          <w:ilvl w:val="0"/>
          <w:numId w:val="17"/>
        </w:numPr>
        <w:autoSpaceDE w:val="0"/>
        <w:autoSpaceDN w:val="0"/>
        <w:adjustRightInd w:val="0"/>
        <w:spacing w:line="400" w:lineRule="exact"/>
        <w:ind w:left="0" w:firstLineChars="200" w:firstLine="480"/>
        <w:rPr>
          <w:rFonts w:ascii="楷体_GB2312" w:eastAsia="楷体_GB2312" w:hAnsi="宋体"/>
          <w:kern w:val="0"/>
          <w:sz w:val="24"/>
        </w:rPr>
      </w:pPr>
      <w:r w:rsidRPr="00C72AA7">
        <w:rPr>
          <w:rFonts w:ascii="楷体_GB2312" w:eastAsia="楷体_GB2312" w:hAnsi="宋体" w:cs="Arial" w:hint="eastAsia"/>
          <w:kern w:val="0"/>
          <w:sz w:val="24"/>
        </w:rPr>
        <w:t>托管账户的开立与管理应符合《人民币结算账户</w:t>
      </w:r>
      <w:r w:rsidRPr="00C72AA7">
        <w:rPr>
          <w:rFonts w:ascii="楷体_GB2312" w:eastAsia="楷体_GB2312" w:hAnsi="宋体" w:hint="eastAsia"/>
          <w:kern w:val="0"/>
          <w:sz w:val="24"/>
        </w:rPr>
        <w:t>管理办法》、中国人民银行利率管理的有关规定、《支付结算办法》以及其他有关规定。</w:t>
      </w:r>
    </w:p>
    <w:p w:rsidR="00A64A55" w:rsidRPr="00C72AA7" w:rsidRDefault="00D3718F">
      <w:pPr>
        <w:numPr>
          <w:ilvl w:val="0"/>
          <w:numId w:val="15"/>
        </w:numPr>
        <w:autoSpaceDE w:val="0"/>
        <w:autoSpaceDN w:val="0"/>
        <w:adjustRightInd w:val="0"/>
        <w:spacing w:line="400" w:lineRule="exact"/>
        <w:ind w:left="0" w:firstLineChars="176" w:firstLine="424"/>
        <w:rPr>
          <w:rFonts w:ascii="楷体_GB2312" w:eastAsia="楷体_GB2312" w:hAnsi="宋体" w:cs="宋体"/>
          <w:b/>
          <w:kern w:val="0"/>
          <w:sz w:val="24"/>
        </w:rPr>
      </w:pPr>
      <w:r w:rsidRPr="00C72AA7">
        <w:rPr>
          <w:rFonts w:ascii="楷体_GB2312" w:eastAsia="楷体_GB2312" w:hAnsi="宋体" w:cs="宋体" w:hint="eastAsia"/>
          <w:b/>
          <w:kern w:val="0"/>
          <w:sz w:val="24"/>
        </w:rPr>
        <w:t>相关账户的开立和管理</w:t>
      </w:r>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1.证券账户</w:t>
      </w:r>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1）托管人按照规定为托管资产开立的证券账户，管理人应当在开户过程中给予必要的配合，并提供所需资料等。证券账户以“管理人全称-理财产品名称”名义开立（以实际开户名称为准）。该证券账户用于托管资产证券投资的清算和存管，并对证券账户业务发生情况进行如实记录。证券账户的开立由托管人</w:t>
      </w:r>
      <w:r w:rsidRPr="00C72AA7">
        <w:rPr>
          <w:rFonts w:ascii="楷体_GB2312" w:eastAsia="楷体_GB2312" w:hAnsi="宋体" w:hint="eastAsia"/>
          <w:kern w:val="0"/>
          <w:sz w:val="24"/>
        </w:rPr>
        <w:lastRenderedPageBreak/>
        <w:t>负责，管理和运用由管理人负责。</w:t>
      </w:r>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2）托管资产证券账户的开立和使用，限于满足管理本协议托管资产的需要。托管人和管理人不得将证券账户出租、出借、转让或者其他方式提供给他人使用，亦不得使用该证券账户进行管理本协议托管资产以外的活动。</w:t>
      </w:r>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2.</w:t>
      </w:r>
      <w:r w:rsidRPr="00C72AA7">
        <w:rPr>
          <w:rFonts w:ascii="楷体_GB2312" w:eastAsia="楷体_GB2312" w:hAnsi="宋体"/>
          <w:kern w:val="0"/>
          <w:sz w:val="24"/>
        </w:rPr>
        <w:t>第三方存管账户</w:t>
      </w:r>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指定托管人为本理财产品的第三方存管银行，第三方存管账户即托管账户，第三方存管账户的使用限制与托管账户的使用限制相同。</w:t>
      </w:r>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3.证券资金账户</w:t>
      </w:r>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管理人负责在与托管人有第三方存管合作关系的证券经纪服务机构开立证券资金账户，并配合托管人办理客户交易结算签约手续，提供资金</w:t>
      </w:r>
      <w:proofErr w:type="gramStart"/>
      <w:r w:rsidRPr="00C72AA7">
        <w:rPr>
          <w:rFonts w:ascii="楷体_GB2312" w:eastAsia="楷体_GB2312" w:hAnsi="宋体" w:hint="eastAsia"/>
          <w:kern w:val="0"/>
          <w:sz w:val="24"/>
        </w:rPr>
        <w:t>户相关</w:t>
      </w:r>
      <w:proofErr w:type="gramEnd"/>
      <w:r w:rsidRPr="00C72AA7">
        <w:rPr>
          <w:rFonts w:ascii="楷体_GB2312" w:eastAsia="楷体_GB2312" w:hAnsi="宋体" w:hint="eastAsia"/>
          <w:kern w:val="0"/>
          <w:sz w:val="24"/>
        </w:rPr>
        <w:t>账户信息、开立该账户所使用的证照（加盖公章）、客户交易结算资金存管协议书（银行联）及资金户交易密码。证券资金账户与托管账户之间的资金划拨由管理人向托管人发送银证转账指令，托管人按照管理人的有效银证转账指令完成资金划拨。</w:t>
      </w:r>
    </w:p>
    <w:p w:rsidR="00A64A55" w:rsidRPr="00C72AA7" w:rsidRDefault="00D3718F">
      <w:pPr>
        <w:pStyle w:val="14"/>
        <w:spacing w:line="400" w:lineRule="exact"/>
        <w:ind w:firstLine="480"/>
        <w:rPr>
          <w:rFonts w:ascii="楷体_GB2312" w:eastAsia="楷体_GB2312" w:hAnsi="宋体"/>
          <w:kern w:val="0"/>
          <w:sz w:val="24"/>
        </w:rPr>
      </w:pPr>
      <w:r w:rsidRPr="00C72AA7">
        <w:rPr>
          <w:rFonts w:ascii="楷体_GB2312" w:eastAsia="楷体_GB2312" w:hAnsi="宋体" w:hint="eastAsia"/>
          <w:kern w:val="0"/>
          <w:sz w:val="24"/>
        </w:rPr>
        <w:t>4.定期存款账户（如有）</w:t>
      </w:r>
    </w:p>
    <w:p w:rsidR="00A64A55" w:rsidRPr="00C72AA7" w:rsidRDefault="00D3718F">
      <w:pPr>
        <w:pStyle w:val="14"/>
        <w:spacing w:line="400" w:lineRule="exact"/>
        <w:ind w:firstLineChars="200" w:firstLine="480"/>
        <w:rPr>
          <w:rFonts w:ascii="楷体_GB2312" w:eastAsia="楷体_GB2312" w:hAnsi="宋体" w:cs="Arial"/>
          <w:kern w:val="0"/>
          <w:sz w:val="24"/>
          <w:szCs w:val="20"/>
        </w:rPr>
      </w:pPr>
      <w:r w:rsidRPr="00C72AA7">
        <w:rPr>
          <w:rFonts w:ascii="楷体_GB2312" w:eastAsia="楷体_GB2312" w:hAnsi="宋体" w:cs="Arial" w:hint="eastAsia"/>
          <w:kern w:val="0"/>
          <w:sz w:val="24"/>
          <w:szCs w:val="20"/>
        </w:rPr>
        <w:t>委托资产投资定期存款，管理人应与存款机构签订定期存款协议，定期存款协议需向托管人进行确认，该协议作为划款指令附件。</w:t>
      </w:r>
      <w:r w:rsidRPr="00C72AA7">
        <w:rPr>
          <w:rFonts w:ascii="楷体_GB2312" w:eastAsia="楷体_GB2312" w:hAnsi="宋体" w:cs="Arial"/>
          <w:kern w:val="0"/>
          <w:sz w:val="24"/>
          <w:szCs w:val="20"/>
        </w:rPr>
        <w:t>在取得存款证实书后，</w:t>
      </w:r>
      <w:r w:rsidRPr="00C72AA7">
        <w:rPr>
          <w:rFonts w:ascii="楷体_GB2312" w:eastAsia="楷体_GB2312" w:hAnsi="宋体" w:cs="Arial" w:hint="eastAsia"/>
          <w:kern w:val="0"/>
          <w:sz w:val="24"/>
          <w:szCs w:val="20"/>
        </w:rPr>
        <w:t>托管</w:t>
      </w:r>
      <w:r w:rsidRPr="00C72AA7">
        <w:rPr>
          <w:rFonts w:ascii="楷体_GB2312" w:eastAsia="楷体_GB2312" w:hAnsi="宋体" w:cs="Arial"/>
          <w:kern w:val="0"/>
          <w:sz w:val="24"/>
          <w:szCs w:val="20"/>
        </w:rPr>
        <w:t>人负责保管存款证实书</w:t>
      </w:r>
      <w:r w:rsidRPr="00C72AA7">
        <w:rPr>
          <w:rFonts w:ascii="楷体_GB2312" w:eastAsia="楷体_GB2312" w:hAnsi="宋体" w:cs="Arial" w:hint="eastAsia"/>
          <w:kern w:val="0"/>
          <w:sz w:val="24"/>
          <w:szCs w:val="20"/>
        </w:rPr>
        <w:t>原件，具体事宜管理人需提前与托管人另行约定</w:t>
      </w:r>
      <w:r w:rsidRPr="00C72AA7">
        <w:rPr>
          <w:rFonts w:ascii="楷体_GB2312" w:eastAsia="楷体_GB2312" w:hAnsi="宋体" w:cs="Arial"/>
          <w:kern w:val="0"/>
          <w:sz w:val="24"/>
          <w:szCs w:val="20"/>
        </w:rPr>
        <w:t>。</w:t>
      </w:r>
      <w:r w:rsidRPr="00C72AA7">
        <w:rPr>
          <w:rFonts w:ascii="楷体_GB2312" w:eastAsia="楷体_GB2312" w:hAnsi="宋体" w:cs="Arial" w:hint="eastAsia"/>
          <w:kern w:val="0"/>
          <w:sz w:val="24"/>
          <w:szCs w:val="20"/>
        </w:rPr>
        <w:t xml:space="preserve"> </w:t>
      </w:r>
    </w:p>
    <w:p w:rsidR="00A64A55" w:rsidRPr="00C72AA7" w:rsidRDefault="00D3718F">
      <w:pPr>
        <w:pStyle w:val="14"/>
        <w:spacing w:line="400" w:lineRule="exact"/>
        <w:ind w:firstLine="480"/>
        <w:rPr>
          <w:rFonts w:ascii="楷体_GB2312" w:eastAsia="楷体_GB2312" w:hAnsi="宋体"/>
          <w:kern w:val="0"/>
          <w:sz w:val="24"/>
        </w:rPr>
      </w:pPr>
      <w:r w:rsidRPr="00C72AA7">
        <w:rPr>
          <w:rFonts w:ascii="楷体_GB2312" w:eastAsia="楷体_GB2312" w:hAnsi="宋体" w:hint="eastAsia"/>
          <w:kern w:val="0"/>
          <w:sz w:val="24"/>
        </w:rPr>
        <w:t>5.银行间账户的开设和管理（如有）</w:t>
      </w:r>
    </w:p>
    <w:p w:rsidR="00A64A55" w:rsidRPr="00C72AA7" w:rsidRDefault="00D3718F">
      <w:pPr>
        <w:spacing w:line="400" w:lineRule="exact"/>
        <w:ind w:firstLineChars="200" w:firstLine="480"/>
        <w:rPr>
          <w:szCs w:val="21"/>
        </w:rPr>
      </w:pPr>
      <w:r w:rsidRPr="00C72AA7">
        <w:rPr>
          <w:rFonts w:ascii="楷体_GB2312" w:eastAsia="楷体_GB2312" w:hAnsi="宋体" w:cs="Arial" w:hint="eastAsia"/>
          <w:kern w:val="0"/>
          <w:sz w:val="24"/>
          <w:szCs w:val="20"/>
        </w:rPr>
        <w:t>本合同生效后，在符合监管相关要求的情况下，托管人为托管产品开设银行间账户（以实际开户名称为准），管理人应当予以配合并提供相关资料。</w:t>
      </w:r>
    </w:p>
    <w:p w:rsidR="00A64A55" w:rsidRPr="00C72AA7" w:rsidRDefault="00D3718F">
      <w:pPr>
        <w:pStyle w:val="14"/>
        <w:spacing w:line="400" w:lineRule="exact"/>
        <w:ind w:firstLine="480"/>
        <w:rPr>
          <w:rFonts w:ascii="楷体_GB2312" w:eastAsia="楷体_GB2312" w:hAnsi="宋体"/>
          <w:kern w:val="0"/>
          <w:sz w:val="24"/>
        </w:rPr>
      </w:pPr>
      <w:r w:rsidRPr="00C72AA7">
        <w:rPr>
          <w:rFonts w:ascii="楷体_GB2312" w:eastAsia="楷体_GB2312" w:hAnsi="宋体" w:hint="eastAsia"/>
          <w:kern w:val="0"/>
          <w:sz w:val="24"/>
        </w:rPr>
        <w:t>6.开放式证券投资基金账户（如有）</w:t>
      </w:r>
    </w:p>
    <w:p w:rsidR="00A64A55" w:rsidRPr="00C72AA7" w:rsidRDefault="00D3718F">
      <w:pPr>
        <w:pStyle w:val="14"/>
        <w:spacing w:line="400" w:lineRule="exact"/>
        <w:ind w:firstLineChars="200" w:firstLine="480"/>
        <w:rPr>
          <w:rFonts w:ascii="楷体_GB2312" w:eastAsia="楷体_GB2312" w:hAnsi="宋体" w:cs="Arial"/>
          <w:kern w:val="0"/>
          <w:sz w:val="24"/>
          <w:szCs w:val="20"/>
        </w:rPr>
      </w:pPr>
      <w:r w:rsidRPr="00C72AA7">
        <w:rPr>
          <w:rFonts w:ascii="楷体_GB2312" w:eastAsia="楷体_GB2312" w:hAnsi="宋体" w:cs="Arial" w:hint="eastAsia"/>
          <w:kern w:val="0"/>
          <w:sz w:val="24"/>
          <w:szCs w:val="20"/>
        </w:rPr>
        <w:t>管理人负责以理财产品名义在基金管理公司开设开放式证券投资基金账户（以下简称“基金账户”），用于在场外进行开放式证券投资基金投资的认购、申购和赎回。管理人为托管资产开立基金账户时，应将托管账户作为该基金账户</w:t>
      </w:r>
      <w:proofErr w:type="gramStart"/>
      <w:r w:rsidRPr="00C72AA7">
        <w:rPr>
          <w:rFonts w:ascii="楷体_GB2312" w:eastAsia="楷体_GB2312" w:hAnsi="宋体" w:cs="Arial" w:hint="eastAsia"/>
          <w:kern w:val="0"/>
          <w:sz w:val="24"/>
          <w:szCs w:val="20"/>
        </w:rPr>
        <w:t>赎回款</w:t>
      </w:r>
      <w:proofErr w:type="gramEnd"/>
      <w:r w:rsidRPr="00C72AA7">
        <w:rPr>
          <w:rFonts w:ascii="楷体_GB2312" w:eastAsia="楷体_GB2312" w:hAnsi="宋体" w:cs="Arial" w:hint="eastAsia"/>
          <w:kern w:val="0"/>
          <w:sz w:val="24"/>
          <w:szCs w:val="20"/>
        </w:rPr>
        <w:t>指定收款账户。</w:t>
      </w:r>
    </w:p>
    <w:p w:rsidR="00A64A55" w:rsidRPr="00C72AA7" w:rsidRDefault="00D3718F">
      <w:pPr>
        <w:pStyle w:val="14"/>
        <w:spacing w:line="400" w:lineRule="exact"/>
        <w:ind w:firstLineChars="200" w:firstLine="480"/>
        <w:rPr>
          <w:rFonts w:ascii="Times New Roman" w:hAnsi="Times New Roman"/>
          <w:szCs w:val="21"/>
        </w:rPr>
      </w:pPr>
      <w:r w:rsidRPr="00C72AA7">
        <w:rPr>
          <w:rFonts w:ascii="楷体_GB2312" w:eastAsia="楷体_GB2312" w:hAnsi="宋体" w:cs="Arial" w:hint="eastAsia"/>
          <w:kern w:val="0"/>
          <w:sz w:val="24"/>
          <w:szCs w:val="20"/>
        </w:rPr>
        <w:t>基金账户的开立和使用，仅限于满足开展托管产品的投资需要。管理人、托管人双方不得出借或未经对方同意擅自转让该基金账户，亦不得使用该基金账户进行本托管协议约定以外的活动。除法律法规另有规定外，双方均不得采取使得该基金账户无效的任何行为</w:t>
      </w:r>
      <w:r w:rsidRPr="00C72AA7">
        <w:rPr>
          <w:rFonts w:ascii="Times New Roman" w:hAnsi="Times New Roman" w:hint="eastAsia"/>
          <w:szCs w:val="21"/>
        </w:rPr>
        <w:t>。</w:t>
      </w:r>
    </w:p>
    <w:p w:rsidR="00A64A55" w:rsidRPr="00C72AA7" w:rsidRDefault="00D3718F">
      <w:pPr>
        <w:pStyle w:val="14"/>
        <w:numPr>
          <w:ilvl w:val="0"/>
          <w:numId w:val="18"/>
        </w:numPr>
        <w:spacing w:line="400" w:lineRule="exact"/>
        <w:ind w:firstLine="480"/>
        <w:rPr>
          <w:rFonts w:ascii="楷体_GB2312" w:eastAsia="楷体_GB2312" w:hAnsi="宋体"/>
          <w:kern w:val="0"/>
          <w:sz w:val="24"/>
        </w:rPr>
      </w:pPr>
      <w:r w:rsidRPr="00C72AA7">
        <w:rPr>
          <w:rFonts w:ascii="楷体_GB2312" w:eastAsia="楷体_GB2312" w:hAnsi="宋体" w:hint="eastAsia"/>
          <w:kern w:val="0"/>
          <w:sz w:val="24"/>
        </w:rPr>
        <w:t>平滑基金账户（如有）</w:t>
      </w:r>
    </w:p>
    <w:p w:rsidR="00A64A55" w:rsidRPr="00C72AA7" w:rsidRDefault="00D3718F">
      <w:pPr>
        <w:pStyle w:val="14"/>
        <w:spacing w:line="400" w:lineRule="exact"/>
        <w:ind w:firstLine="480"/>
        <w:rPr>
          <w:rFonts w:ascii="楷体_GB2312" w:eastAsia="楷体_GB2312" w:hAnsi="宋体"/>
          <w:kern w:val="0"/>
          <w:sz w:val="24"/>
        </w:rPr>
      </w:pPr>
      <w:r w:rsidRPr="00C72AA7">
        <w:rPr>
          <w:rFonts w:ascii="楷体_GB2312" w:eastAsia="楷体_GB2312" w:hAnsi="宋体" w:hint="eastAsia"/>
          <w:kern w:val="0"/>
          <w:sz w:val="24"/>
        </w:rPr>
        <w:t>按照监管要求，单独开立平滑基金专用账户，在养老产品计提平滑基金后。用于专项管理。</w:t>
      </w:r>
    </w:p>
    <w:p w:rsidR="00A64A55" w:rsidRPr="00C72AA7" w:rsidRDefault="00D3718F">
      <w:pPr>
        <w:pStyle w:val="14"/>
        <w:spacing w:line="400" w:lineRule="exact"/>
        <w:rPr>
          <w:rFonts w:ascii="楷体_GB2312" w:eastAsia="楷体_GB2312" w:hAnsi="宋体"/>
          <w:kern w:val="0"/>
          <w:sz w:val="24"/>
        </w:rPr>
      </w:pPr>
      <w:r w:rsidRPr="00C72AA7">
        <w:rPr>
          <w:rFonts w:ascii="楷体_GB2312" w:eastAsia="楷体_GB2312" w:hAnsi="宋体" w:hint="eastAsia"/>
          <w:kern w:val="0"/>
          <w:sz w:val="24"/>
        </w:rPr>
        <w:t xml:space="preserve">   8.其他专用账户（如有）</w:t>
      </w:r>
    </w:p>
    <w:p w:rsidR="00A64A55" w:rsidRPr="00C72AA7" w:rsidRDefault="00D3718F">
      <w:pPr>
        <w:pStyle w:val="14"/>
        <w:spacing w:line="400" w:lineRule="exact"/>
        <w:ind w:firstLine="422"/>
        <w:rPr>
          <w:rFonts w:ascii="楷体_GB2312" w:eastAsia="楷体_GB2312" w:hAnsi="宋体" w:cs="Arial"/>
          <w:kern w:val="0"/>
          <w:sz w:val="24"/>
          <w:szCs w:val="20"/>
        </w:rPr>
      </w:pPr>
      <w:r w:rsidRPr="00C72AA7">
        <w:rPr>
          <w:rFonts w:ascii="楷体_GB2312" w:eastAsia="楷体_GB2312" w:hAnsi="宋体" w:cs="Arial" w:hint="eastAsia"/>
          <w:kern w:val="0"/>
          <w:sz w:val="24"/>
          <w:szCs w:val="20"/>
        </w:rPr>
        <w:t>托管资产投资于符合法律法规规定和该理财产品销售文件其他投资品种时，</w:t>
      </w:r>
      <w:r w:rsidRPr="00C72AA7">
        <w:rPr>
          <w:rFonts w:ascii="楷体_GB2312" w:eastAsia="楷体_GB2312" w:hAnsi="宋体" w:cs="Arial" w:hint="eastAsia"/>
          <w:kern w:val="0"/>
          <w:sz w:val="24"/>
          <w:szCs w:val="20"/>
        </w:rPr>
        <w:lastRenderedPageBreak/>
        <w:t>管理人应按照相关规定开立相关账户，相关法律法规或开户机构另行规定的以相关规定为准，并负责管理账户，账户开立后管理人应及时将账户资料复印件加盖经授权的管理人业务专用章后交付托管人留存。此账户的开立和管理应符合法律法规的规定，并且仅限于满足开展本定向资产管理业务的需要。除开户机构另有规定外，投资账户户名与本银行理财托管账户户名一致，投资本金及收益回款账户应指定为</w:t>
      </w:r>
      <w:proofErr w:type="gramStart"/>
      <w:r w:rsidRPr="00C72AA7">
        <w:rPr>
          <w:rFonts w:ascii="楷体_GB2312" w:eastAsia="楷体_GB2312" w:hAnsi="宋体" w:cs="Arial" w:hint="eastAsia"/>
          <w:kern w:val="0"/>
          <w:sz w:val="24"/>
          <w:szCs w:val="20"/>
        </w:rPr>
        <w:t>本资产</w:t>
      </w:r>
      <w:proofErr w:type="gramEnd"/>
      <w:r w:rsidRPr="00C72AA7">
        <w:rPr>
          <w:rFonts w:ascii="楷体_GB2312" w:eastAsia="楷体_GB2312" w:hAnsi="宋体" w:cs="Arial" w:hint="eastAsia"/>
          <w:kern w:val="0"/>
          <w:sz w:val="24"/>
          <w:szCs w:val="20"/>
        </w:rPr>
        <w:t>管理计划的银行托管账户。</w:t>
      </w:r>
    </w:p>
    <w:p w:rsidR="00A64A55" w:rsidRPr="00C72AA7" w:rsidRDefault="00D3718F">
      <w:pPr>
        <w:numPr>
          <w:ilvl w:val="0"/>
          <w:numId w:val="15"/>
        </w:numPr>
        <w:autoSpaceDE w:val="0"/>
        <w:autoSpaceDN w:val="0"/>
        <w:adjustRightInd w:val="0"/>
        <w:spacing w:line="400" w:lineRule="exact"/>
        <w:ind w:left="0" w:firstLineChars="176" w:firstLine="424"/>
        <w:rPr>
          <w:rFonts w:ascii="楷体_GB2312" w:eastAsia="楷体_GB2312" w:hAnsi="宋体" w:cs="宋体"/>
          <w:b/>
          <w:kern w:val="0"/>
          <w:sz w:val="24"/>
        </w:rPr>
      </w:pPr>
      <w:r w:rsidRPr="00C72AA7">
        <w:rPr>
          <w:rFonts w:ascii="楷体_GB2312" w:eastAsia="楷体_GB2312" w:hAnsi="宋体" w:cs="宋体" w:hint="eastAsia"/>
          <w:b/>
          <w:kern w:val="0"/>
          <w:sz w:val="24"/>
        </w:rPr>
        <w:t>理财产品有关文件资料的移交与托管</w:t>
      </w:r>
    </w:p>
    <w:p w:rsidR="00A64A55" w:rsidRPr="00C72AA7" w:rsidRDefault="00D3718F">
      <w:pPr>
        <w:numPr>
          <w:ilvl w:val="0"/>
          <w:numId w:val="19"/>
        </w:numPr>
        <w:autoSpaceDE w:val="0"/>
        <w:autoSpaceDN w:val="0"/>
        <w:adjustRightInd w:val="0"/>
        <w:spacing w:line="400" w:lineRule="exact"/>
        <w:ind w:left="0" w:firstLineChars="200" w:firstLine="480"/>
        <w:rPr>
          <w:rFonts w:ascii="楷体_GB2312" w:eastAsia="楷体_GB2312" w:hAnsi="宋体"/>
          <w:kern w:val="0"/>
          <w:sz w:val="24"/>
        </w:rPr>
      </w:pPr>
      <w:r w:rsidRPr="00C72AA7">
        <w:rPr>
          <w:rFonts w:ascii="楷体_GB2312" w:eastAsia="楷体_GB2312" w:hAnsi="宋体" w:hint="eastAsia"/>
          <w:kern w:val="0"/>
          <w:sz w:val="24"/>
        </w:rPr>
        <w:t>管理人负责与理财产品财产有关的重大合同的签署。由管理人签署的与理财产品有关的重大合同，管理人应取得该等合同的原件或复印件后向托管人提供</w:t>
      </w:r>
      <w:r w:rsidRPr="00C72AA7">
        <w:rPr>
          <w:rFonts w:ascii="楷体_GB2312" w:eastAsia="楷体_GB2312" w:hAnsi="宋体" w:cs="宋体" w:hint="eastAsia"/>
          <w:kern w:val="0"/>
          <w:sz w:val="24"/>
        </w:rPr>
        <w:t>：</w:t>
      </w:r>
    </w:p>
    <w:p w:rsidR="00A64A55" w:rsidRPr="00C72AA7" w:rsidRDefault="00D3718F">
      <w:pPr>
        <w:numPr>
          <w:ilvl w:val="0"/>
          <w:numId w:val="20"/>
        </w:numPr>
        <w:autoSpaceDE w:val="0"/>
        <w:autoSpaceDN w:val="0"/>
        <w:adjustRightInd w:val="0"/>
        <w:spacing w:line="400" w:lineRule="exact"/>
        <w:ind w:left="0" w:firstLineChars="200" w:firstLine="480"/>
        <w:rPr>
          <w:rFonts w:ascii="楷体_GB2312" w:eastAsia="楷体_GB2312" w:hAnsi="宋体"/>
          <w:kern w:val="0"/>
          <w:sz w:val="24"/>
        </w:rPr>
      </w:pPr>
      <w:r w:rsidRPr="00C72AA7">
        <w:rPr>
          <w:rFonts w:ascii="楷体_GB2312" w:eastAsia="楷体_GB2312" w:hAnsi="宋体" w:cs="宋体" w:hint="eastAsia"/>
          <w:kern w:val="0"/>
          <w:sz w:val="24"/>
        </w:rPr>
        <w:t>理财产品销售文件；</w:t>
      </w:r>
    </w:p>
    <w:p w:rsidR="00A64A55" w:rsidRPr="00C72AA7" w:rsidRDefault="00D3718F">
      <w:pPr>
        <w:numPr>
          <w:ilvl w:val="0"/>
          <w:numId w:val="20"/>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成立公告或起始运作通知书；</w:t>
      </w:r>
    </w:p>
    <w:p w:rsidR="00A64A55" w:rsidRPr="00C72AA7" w:rsidRDefault="00D3718F">
      <w:pPr>
        <w:numPr>
          <w:ilvl w:val="0"/>
          <w:numId w:val="20"/>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银行理财产品登记通知书；</w:t>
      </w:r>
    </w:p>
    <w:p w:rsidR="00A64A55" w:rsidRPr="00C72AA7" w:rsidRDefault="00D3718F">
      <w:pPr>
        <w:numPr>
          <w:ilvl w:val="0"/>
          <w:numId w:val="19"/>
        </w:numPr>
        <w:autoSpaceDE w:val="0"/>
        <w:autoSpaceDN w:val="0"/>
        <w:adjustRightInd w:val="0"/>
        <w:spacing w:line="400" w:lineRule="exact"/>
        <w:ind w:left="0" w:firstLineChars="200" w:firstLine="480"/>
        <w:rPr>
          <w:rFonts w:ascii="楷体_GB2312" w:eastAsia="楷体_GB2312"/>
          <w:sz w:val="24"/>
        </w:rPr>
      </w:pPr>
      <w:r w:rsidRPr="00C72AA7">
        <w:rPr>
          <w:rFonts w:ascii="楷体_GB2312" w:eastAsia="楷体_GB2312" w:hAnsi="宋体" w:cs="宋体" w:hint="eastAsia"/>
          <w:kern w:val="0"/>
          <w:sz w:val="24"/>
        </w:rPr>
        <w:t>管理人应最迟于理财产品成立日，向托管人移交上述文件样本、原件扫描件或复印件。</w:t>
      </w:r>
      <w:r w:rsidRPr="00C72AA7">
        <w:rPr>
          <w:rFonts w:ascii="楷体_GB2312" w:eastAsia="楷体_GB2312" w:hint="eastAsia"/>
          <w:sz w:val="24"/>
        </w:rPr>
        <w:t>如以上材料是样本或复印件，应加盖管理人公章或经授权的业务用章。</w:t>
      </w:r>
    </w:p>
    <w:p w:rsidR="00A64A55" w:rsidRPr="00C72AA7" w:rsidRDefault="00D3718F">
      <w:pPr>
        <w:numPr>
          <w:ilvl w:val="0"/>
          <w:numId w:val="19"/>
        </w:numPr>
        <w:autoSpaceDE w:val="0"/>
        <w:autoSpaceDN w:val="0"/>
        <w:adjustRightInd w:val="0"/>
        <w:spacing w:line="400" w:lineRule="exact"/>
        <w:ind w:left="0" w:firstLineChars="200" w:firstLine="480"/>
        <w:rPr>
          <w:rFonts w:ascii="楷体_GB2312" w:eastAsia="楷体_GB2312" w:hAnsi="宋体"/>
          <w:kern w:val="0"/>
          <w:sz w:val="24"/>
        </w:rPr>
      </w:pPr>
      <w:r w:rsidRPr="00C72AA7">
        <w:rPr>
          <w:rFonts w:ascii="楷体_GB2312" w:eastAsia="楷体_GB2312" w:hAnsi="宋体" w:cs="宋体" w:hint="eastAsia"/>
          <w:kern w:val="0"/>
          <w:sz w:val="24"/>
        </w:rPr>
        <w:t>因管理人将自己保管的理财产品相关协议在未经托管人同意的情况下，用于抵押、质押、担保或债权转让或作其他权利处分而造成理财资产损失，由管理人负责，托管人予以免责。</w:t>
      </w:r>
    </w:p>
    <w:p w:rsidR="00A64A55" w:rsidRPr="00C72AA7" w:rsidRDefault="00D3718F">
      <w:pPr>
        <w:numPr>
          <w:ilvl w:val="0"/>
          <w:numId w:val="19"/>
        </w:numPr>
        <w:autoSpaceDE w:val="0"/>
        <w:autoSpaceDN w:val="0"/>
        <w:spacing w:line="400" w:lineRule="exact"/>
        <w:ind w:left="0" w:firstLine="420"/>
        <w:rPr>
          <w:rFonts w:ascii="楷体_GB2312" w:eastAsia="楷体_GB2312" w:hAnsi="宋体" w:cs="宋体"/>
          <w:kern w:val="0"/>
          <w:sz w:val="24"/>
        </w:rPr>
      </w:pPr>
      <w:r w:rsidRPr="00C72AA7">
        <w:rPr>
          <w:rFonts w:ascii="楷体_GB2312" w:eastAsia="楷体_GB2312" w:hAnsi="宋体" w:cs="宋体" w:hint="eastAsia"/>
          <w:kern w:val="0"/>
          <w:sz w:val="24"/>
        </w:rPr>
        <w:t>管理人对向托管人提供的理财产品销售文件以及其他文件的完整性、真实性、合法性和准确性负责，因管理人提供的理财产品销售文件以及其他文件不实导致的所有后果均由管理人承担。</w:t>
      </w:r>
    </w:p>
    <w:p w:rsidR="00A64A55" w:rsidRPr="00C72AA7" w:rsidRDefault="00D3718F">
      <w:pPr>
        <w:numPr>
          <w:ilvl w:val="0"/>
          <w:numId w:val="19"/>
        </w:numPr>
        <w:autoSpaceDE w:val="0"/>
        <w:autoSpaceDN w:val="0"/>
        <w:adjustRightInd w:val="0"/>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宋体" w:hint="eastAsia"/>
          <w:kern w:val="0"/>
          <w:sz w:val="24"/>
        </w:rPr>
        <w:t>因托管人将自己保管的理财产品相关协议在未经管理人同意的情况下，用于抵押、质押、担保或债权转让或作其他权利处分而造成理财资产损失，由托管人负责，管理人予以免责。</w:t>
      </w:r>
    </w:p>
    <w:p w:rsidR="00A64A55" w:rsidRPr="00C72AA7" w:rsidRDefault="00D3718F">
      <w:pPr>
        <w:pStyle w:val="1"/>
        <w:tabs>
          <w:tab w:val="clear" w:pos="4266"/>
          <w:tab w:val="clear" w:pos="4691"/>
          <w:tab w:val="left" w:pos="0"/>
        </w:tabs>
        <w:spacing w:line="400" w:lineRule="exact"/>
        <w:ind w:left="0" w:firstLine="0"/>
        <w:rPr>
          <w:rFonts w:ascii="楷体_GB2312" w:eastAsia="楷体_GB2312"/>
          <w:sz w:val="24"/>
          <w:szCs w:val="24"/>
        </w:rPr>
      </w:pPr>
      <w:bookmarkStart w:id="15" w:name="_Toc29456119"/>
      <w:r w:rsidRPr="00C72AA7">
        <w:rPr>
          <w:rFonts w:ascii="楷体_GB2312" w:eastAsia="楷体_GB2312" w:hint="eastAsia"/>
          <w:sz w:val="24"/>
          <w:szCs w:val="24"/>
        </w:rPr>
        <w:t>托管账户资金划付</w:t>
      </w:r>
      <w:bookmarkEnd w:id="15"/>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在理财产品存续期内，管理人应按照本协议的约定发出划款指令，托管人应按照管理人符合本协议约定的划款指令进行托管账户的资金划付。</w:t>
      </w:r>
    </w:p>
    <w:p w:rsidR="00A64A55" w:rsidRPr="00C72AA7" w:rsidRDefault="00D3718F">
      <w:pPr>
        <w:numPr>
          <w:ilvl w:val="0"/>
          <w:numId w:val="21"/>
        </w:numPr>
        <w:autoSpaceDE w:val="0"/>
        <w:autoSpaceDN w:val="0"/>
        <w:adjustRightInd w:val="0"/>
        <w:spacing w:line="400" w:lineRule="exact"/>
        <w:ind w:left="0" w:firstLineChars="200" w:firstLine="482"/>
        <w:rPr>
          <w:rFonts w:ascii="楷体_GB2312" w:eastAsia="楷体_GB2312" w:hAnsi="宋体" w:cs="Arial"/>
          <w:b/>
          <w:kern w:val="0"/>
          <w:sz w:val="24"/>
        </w:rPr>
      </w:pPr>
      <w:r w:rsidRPr="00C72AA7">
        <w:rPr>
          <w:rFonts w:ascii="楷体_GB2312" w:eastAsia="楷体_GB2312" w:hAnsi="宋体" w:cs="宋体" w:hint="eastAsia"/>
          <w:b/>
          <w:kern w:val="0"/>
          <w:sz w:val="24"/>
        </w:rPr>
        <w:t>闲置资金的管理运用</w:t>
      </w:r>
      <w:r w:rsidRPr="00C72AA7">
        <w:rPr>
          <w:rFonts w:ascii="楷体_GB2312" w:eastAsia="楷体_GB2312" w:hAnsi="宋体" w:cs="Arial" w:hint="eastAsia"/>
          <w:b/>
          <w:kern w:val="0"/>
          <w:sz w:val="24"/>
        </w:rPr>
        <w:t xml:space="preserve"> </w:t>
      </w:r>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本协议存续期间，托管账户内资金可根据具体理财产品说明书约定进行闲置资金的投资。托管账户内的资金，除理财产品说明书约定的投资、支付理财费用、分配理财利益以及约定的其他运用方式外，托管人应妥善保管托管账户及平滑基金账户（若有）项下的资金。</w:t>
      </w:r>
      <w:r w:rsidRPr="00C72AA7">
        <w:rPr>
          <w:rFonts w:ascii="楷体_GB2312" w:eastAsia="楷体_GB2312" w:hAnsi="宋体" w:cs="宋体"/>
          <w:kern w:val="0"/>
          <w:sz w:val="24"/>
        </w:rPr>
        <w:t xml:space="preserve"> </w:t>
      </w:r>
    </w:p>
    <w:p w:rsidR="00A64A55" w:rsidRPr="00C72AA7" w:rsidRDefault="00D3718F">
      <w:pPr>
        <w:numPr>
          <w:ilvl w:val="0"/>
          <w:numId w:val="21"/>
        </w:numPr>
        <w:autoSpaceDE w:val="0"/>
        <w:autoSpaceDN w:val="0"/>
        <w:adjustRightInd w:val="0"/>
        <w:spacing w:line="400" w:lineRule="exact"/>
        <w:ind w:left="0" w:firstLineChars="200" w:firstLine="482"/>
        <w:rPr>
          <w:rFonts w:ascii="楷体_GB2312" w:eastAsia="楷体_GB2312" w:hAnsi="宋体" w:cs="Arial"/>
          <w:b/>
          <w:kern w:val="0"/>
          <w:sz w:val="24"/>
        </w:rPr>
      </w:pPr>
      <w:r w:rsidRPr="00C72AA7">
        <w:rPr>
          <w:rFonts w:ascii="楷体_GB2312" w:eastAsia="楷体_GB2312" w:hAnsi="宋体" w:cs="Arial" w:hint="eastAsia"/>
          <w:b/>
          <w:kern w:val="0"/>
          <w:sz w:val="24"/>
        </w:rPr>
        <w:t>投资人认购、申购资金的划拨</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lastRenderedPageBreak/>
        <w:t xml:space="preserve"> 理财产品通过产品募集总账户将理财产品初始募集资金、成立后的申购资金划入托管账户，产品募集总账户信息见附件1。</w:t>
      </w:r>
    </w:p>
    <w:p w:rsidR="00A64A55" w:rsidRPr="00C72AA7" w:rsidRDefault="00D3718F">
      <w:pPr>
        <w:numPr>
          <w:ilvl w:val="0"/>
          <w:numId w:val="21"/>
        </w:numPr>
        <w:autoSpaceDE w:val="0"/>
        <w:autoSpaceDN w:val="0"/>
        <w:adjustRightInd w:val="0"/>
        <w:spacing w:line="400" w:lineRule="exact"/>
        <w:ind w:left="0" w:firstLineChars="200" w:firstLine="482"/>
        <w:rPr>
          <w:rFonts w:ascii="楷体_GB2312" w:eastAsia="楷体_GB2312" w:hAnsi="宋体" w:cs="Arial"/>
          <w:b/>
          <w:kern w:val="0"/>
          <w:sz w:val="24"/>
        </w:rPr>
      </w:pPr>
      <w:r w:rsidRPr="00C72AA7">
        <w:rPr>
          <w:rFonts w:ascii="楷体_GB2312" w:eastAsia="楷体_GB2312" w:hAnsi="宋体" w:cs="Arial" w:hint="eastAsia"/>
          <w:b/>
          <w:kern w:val="0"/>
          <w:sz w:val="24"/>
        </w:rPr>
        <w:t>投资人赎回、分红及兑付资金的派发</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理财产品赎回、分红及兑付资金，托管人应根据管理人的指令进行划拨。托管人未按约定的时间划拨，给投资人造成损失的，托管人应承担赔偿责任，但如果托管人未按约定时间划拨款项系由不可抗力、管理人或其他非托管人自身原因引起的，托管人不承担任何赔偿责任。理财产品成立后的赎回、分红及兑付资金通过托管账户划至资金清算专用账户，资金清算专用账户信息见附件1。</w:t>
      </w:r>
    </w:p>
    <w:p w:rsidR="00A64A55" w:rsidRPr="00C72AA7" w:rsidRDefault="00D3718F">
      <w:pPr>
        <w:numPr>
          <w:ilvl w:val="0"/>
          <w:numId w:val="21"/>
        </w:numPr>
        <w:autoSpaceDE w:val="0"/>
        <w:autoSpaceDN w:val="0"/>
        <w:adjustRightInd w:val="0"/>
        <w:spacing w:line="400" w:lineRule="exact"/>
        <w:ind w:left="0" w:firstLineChars="200" w:firstLine="482"/>
        <w:rPr>
          <w:rFonts w:ascii="楷体_GB2312" w:eastAsia="楷体_GB2312" w:hAnsi="宋体" w:cs="Arial"/>
          <w:b/>
          <w:kern w:val="0"/>
          <w:sz w:val="24"/>
        </w:rPr>
      </w:pPr>
      <w:r w:rsidRPr="00C72AA7">
        <w:rPr>
          <w:rFonts w:ascii="楷体_GB2312" w:eastAsia="楷体_GB2312" w:hAnsi="宋体" w:cs="Arial" w:hint="eastAsia"/>
          <w:b/>
          <w:kern w:val="0"/>
          <w:sz w:val="24"/>
        </w:rPr>
        <w:t>产品增值税的支付</w:t>
      </w:r>
    </w:p>
    <w:p w:rsidR="00A64A55" w:rsidRPr="00C72AA7" w:rsidRDefault="00D3718F">
      <w:pPr>
        <w:pStyle w:val="ae"/>
        <w:spacing w:line="400" w:lineRule="exact"/>
        <w:ind w:firstLine="480"/>
        <w:jc w:val="both"/>
        <w:rPr>
          <w:rFonts w:ascii="楷体_GB2312" w:eastAsia="楷体_GB2312" w:hAnsi="宋体" w:cs="Arial"/>
          <w:color w:val="auto"/>
          <w:spacing w:val="0"/>
          <w:w w:val="100"/>
          <w:sz w:val="24"/>
          <w:szCs w:val="24"/>
        </w:rPr>
      </w:pPr>
      <w:r w:rsidRPr="00C72AA7">
        <w:rPr>
          <w:rFonts w:ascii="楷体_GB2312" w:eastAsia="楷体_GB2312" w:hAnsi="宋体" w:cs="Arial" w:hint="eastAsia"/>
          <w:color w:val="auto"/>
          <w:spacing w:val="0"/>
          <w:w w:val="100"/>
          <w:sz w:val="24"/>
          <w:szCs w:val="24"/>
        </w:rPr>
        <w:t>托管人应按照理财产品销售文件的约定和管理人的划款指令进行产品增值税及其他附加税的划付。增值税账户信息见附件1。</w:t>
      </w:r>
    </w:p>
    <w:p w:rsidR="00A64A55" w:rsidRPr="00C72AA7" w:rsidRDefault="00D3718F">
      <w:pPr>
        <w:numPr>
          <w:ilvl w:val="0"/>
          <w:numId w:val="21"/>
        </w:numPr>
        <w:autoSpaceDE w:val="0"/>
        <w:autoSpaceDN w:val="0"/>
        <w:adjustRightInd w:val="0"/>
        <w:spacing w:line="400" w:lineRule="exact"/>
        <w:ind w:left="0" w:firstLineChars="200" w:firstLine="482"/>
        <w:rPr>
          <w:rFonts w:ascii="楷体_GB2312" w:eastAsia="楷体_GB2312" w:hAnsi="宋体" w:cs="Arial"/>
          <w:b/>
          <w:kern w:val="0"/>
          <w:sz w:val="24"/>
        </w:rPr>
      </w:pPr>
      <w:r w:rsidRPr="00C72AA7">
        <w:rPr>
          <w:rFonts w:ascii="楷体_GB2312" w:eastAsia="楷体_GB2312" w:hAnsi="宋体" w:cs="Arial" w:hint="eastAsia"/>
          <w:b/>
          <w:kern w:val="0"/>
          <w:sz w:val="24"/>
        </w:rPr>
        <w:t>托管</w:t>
      </w:r>
      <w:r w:rsidRPr="00C72AA7">
        <w:rPr>
          <w:rFonts w:ascii="楷体_GB2312" w:eastAsia="楷体_GB2312" w:hAnsi="宋体" w:cs="宋体" w:hint="eastAsia"/>
          <w:b/>
          <w:kern w:val="0"/>
          <w:sz w:val="24"/>
        </w:rPr>
        <w:t>费用的提取</w:t>
      </w:r>
      <w:r w:rsidRPr="00C72AA7">
        <w:rPr>
          <w:rFonts w:ascii="楷体_GB2312" w:eastAsia="楷体_GB2312" w:hAnsi="宋体" w:cs="Arial" w:hint="eastAsia"/>
          <w:b/>
          <w:kern w:val="0"/>
          <w:sz w:val="24"/>
        </w:rPr>
        <w:t xml:space="preserve"> </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托管人应按照本协议第十一章的约定和管理人的划款指令进行托管费用的提取和资金划付。托管费账户信息见附件1。</w:t>
      </w:r>
    </w:p>
    <w:p w:rsidR="00A64A55" w:rsidRPr="00C72AA7" w:rsidRDefault="00D3718F">
      <w:pPr>
        <w:numPr>
          <w:ilvl w:val="0"/>
          <w:numId w:val="21"/>
        </w:numPr>
        <w:autoSpaceDE w:val="0"/>
        <w:autoSpaceDN w:val="0"/>
        <w:adjustRightInd w:val="0"/>
        <w:spacing w:line="400" w:lineRule="exact"/>
        <w:ind w:left="0" w:firstLineChars="200" w:firstLine="482"/>
        <w:rPr>
          <w:rFonts w:ascii="楷体_GB2312" w:eastAsia="楷体_GB2312" w:hAnsi="宋体" w:cs="Arial"/>
          <w:b/>
          <w:kern w:val="0"/>
          <w:sz w:val="24"/>
        </w:rPr>
      </w:pPr>
      <w:r w:rsidRPr="00C72AA7">
        <w:rPr>
          <w:rFonts w:ascii="楷体_GB2312" w:eastAsia="楷体_GB2312" w:hAnsi="宋体" w:cs="Arial" w:hint="eastAsia"/>
          <w:b/>
          <w:kern w:val="0"/>
          <w:sz w:val="24"/>
        </w:rPr>
        <w:t>管理费和</w:t>
      </w:r>
      <w:r w:rsidRPr="00C72AA7">
        <w:rPr>
          <w:rFonts w:ascii="楷体_GB2312" w:eastAsia="楷体_GB2312" w:hAnsi="宋体" w:cs="宋体" w:hint="eastAsia"/>
          <w:b/>
          <w:kern w:val="0"/>
          <w:sz w:val="24"/>
        </w:rPr>
        <w:t>投资收益分配资金的划付</w:t>
      </w:r>
      <w:r w:rsidRPr="00C72AA7">
        <w:rPr>
          <w:rFonts w:ascii="楷体_GB2312" w:eastAsia="楷体_GB2312" w:hAnsi="宋体" w:cs="Arial" w:hint="eastAsia"/>
          <w:b/>
          <w:kern w:val="0"/>
          <w:sz w:val="24"/>
        </w:rPr>
        <w:t xml:space="preserve"> </w:t>
      </w:r>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cs="宋体" w:hint="eastAsia"/>
          <w:kern w:val="0"/>
          <w:sz w:val="24"/>
        </w:rPr>
        <w:t>托管人应按照理财产品销售文件的约定和管理人的划款指令进行管理费和分配资金的划付，</w:t>
      </w:r>
      <w:r w:rsidRPr="00C72AA7">
        <w:rPr>
          <w:rFonts w:ascii="楷体_GB2312" w:eastAsia="楷体_GB2312" w:hAnsi="宋体" w:hint="eastAsia"/>
          <w:kern w:val="0"/>
          <w:sz w:val="24"/>
        </w:rPr>
        <w:t>理财产品投资收益由管理人进行分配。管理费账户信息和管理人指定理财产品收益分配账户信息见附件1。</w:t>
      </w:r>
    </w:p>
    <w:p w:rsidR="00A64A55" w:rsidRPr="00C72AA7" w:rsidRDefault="00D3718F">
      <w:pPr>
        <w:pStyle w:val="1"/>
        <w:tabs>
          <w:tab w:val="clear" w:pos="4266"/>
          <w:tab w:val="clear" w:pos="4691"/>
          <w:tab w:val="left" w:pos="0"/>
        </w:tabs>
        <w:spacing w:line="400" w:lineRule="exact"/>
        <w:ind w:left="0" w:firstLine="0"/>
        <w:rPr>
          <w:rFonts w:ascii="楷体_GB2312" w:eastAsia="楷体_GB2312"/>
          <w:sz w:val="24"/>
          <w:szCs w:val="24"/>
        </w:rPr>
      </w:pPr>
      <w:bookmarkStart w:id="16" w:name="_Toc184038917"/>
      <w:bookmarkStart w:id="17" w:name="_Toc29456120"/>
      <w:bookmarkEnd w:id="16"/>
      <w:r w:rsidRPr="00C72AA7">
        <w:rPr>
          <w:rFonts w:ascii="楷体_GB2312" w:eastAsia="楷体_GB2312" w:hint="eastAsia"/>
          <w:sz w:val="24"/>
          <w:szCs w:val="24"/>
        </w:rPr>
        <w:t>划款指令发送、确认和执行</w:t>
      </w:r>
      <w:bookmarkEnd w:id="17"/>
    </w:p>
    <w:p w:rsidR="00A64A55" w:rsidRPr="00C72AA7" w:rsidRDefault="00D3718F">
      <w:pPr>
        <w:numPr>
          <w:ilvl w:val="0"/>
          <w:numId w:val="22"/>
        </w:numPr>
        <w:autoSpaceDE w:val="0"/>
        <w:autoSpaceDN w:val="0"/>
        <w:adjustRightInd w:val="0"/>
        <w:spacing w:line="400" w:lineRule="exact"/>
        <w:rPr>
          <w:rFonts w:ascii="楷体_GB2312" w:eastAsia="楷体_GB2312" w:hAnsi="宋体" w:cs="Arial"/>
          <w:b/>
          <w:kern w:val="0"/>
          <w:sz w:val="24"/>
        </w:rPr>
      </w:pPr>
      <w:r w:rsidRPr="00C72AA7">
        <w:rPr>
          <w:rFonts w:ascii="楷体_GB2312" w:eastAsia="楷体_GB2312" w:hAnsi="宋体" w:cs="宋体" w:hint="eastAsia"/>
          <w:b/>
          <w:kern w:val="0"/>
          <w:sz w:val="24"/>
        </w:rPr>
        <w:t>划款指令发送、确认和执行</w:t>
      </w:r>
      <w:r w:rsidRPr="00C72AA7">
        <w:rPr>
          <w:rFonts w:ascii="楷体_GB2312" w:eastAsia="楷体_GB2312" w:hAnsi="宋体" w:cs="Arial" w:hint="eastAsia"/>
          <w:b/>
          <w:kern w:val="0"/>
          <w:sz w:val="24"/>
        </w:rPr>
        <w:t>及头寸报送</w:t>
      </w:r>
    </w:p>
    <w:p w:rsidR="00A64A55" w:rsidRPr="00C72AA7" w:rsidRDefault="00D3718F">
      <w:pPr>
        <w:numPr>
          <w:ilvl w:val="0"/>
          <w:numId w:val="23"/>
        </w:numPr>
        <w:autoSpaceDE w:val="0"/>
        <w:autoSpaceDN w:val="0"/>
        <w:adjustRightInd w:val="0"/>
        <w:spacing w:line="400" w:lineRule="exact"/>
        <w:ind w:left="0" w:firstLineChars="200" w:firstLine="480"/>
        <w:rPr>
          <w:rFonts w:ascii="楷体_GB2312" w:eastAsia="楷体_GB2312" w:hAnsi="宋体"/>
          <w:kern w:val="0"/>
          <w:sz w:val="24"/>
        </w:rPr>
      </w:pPr>
      <w:r w:rsidRPr="00C72AA7">
        <w:rPr>
          <w:rFonts w:ascii="楷体_GB2312" w:eastAsia="楷体_GB2312" w:hAnsi="宋体" w:hint="eastAsia"/>
          <w:kern w:val="0"/>
          <w:sz w:val="24"/>
        </w:rPr>
        <w:t>划款指令的发送</w:t>
      </w:r>
    </w:p>
    <w:p w:rsidR="00A64A55" w:rsidRPr="00C72AA7" w:rsidRDefault="00D3718F">
      <w:pPr>
        <w:numPr>
          <w:ilvl w:val="0"/>
          <w:numId w:val="24"/>
        </w:numPr>
        <w:autoSpaceDE w:val="0"/>
        <w:autoSpaceDN w:val="0"/>
        <w:adjustRightInd w:val="0"/>
        <w:spacing w:line="400" w:lineRule="exact"/>
        <w:ind w:firstLine="480"/>
        <w:rPr>
          <w:rFonts w:ascii="楷体_GB2312" w:eastAsia="楷体_GB2312" w:hAnsi="宋体"/>
          <w:kern w:val="0"/>
          <w:sz w:val="24"/>
        </w:rPr>
      </w:pPr>
      <w:r w:rsidRPr="00C72AA7">
        <w:rPr>
          <w:rFonts w:ascii="楷体_GB2312" w:eastAsia="楷体_GB2312" w:hAnsi="宋体" w:hint="eastAsia"/>
          <w:kern w:val="0"/>
          <w:sz w:val="24"/>
        </w:rPr>
        <w:t>常规划款指令发送渠道通过双方系统直联的途径以电子指令的形式向托管人发送。付款的指令应在当日15:30前发送至托管人，其中银证转账指令</w:t>
      </w:r>
      <w:proofErr w:type="gramStart"/>
      <w:r w:rsidRPr="00C72AA7">
        <w:rPr>
          <w:rFonts w:ascii="楷体_GB2312" w:eastAsia="楷体_GB2312" w:hAnsi="宋体" w:hint="eastAsia"/>
          <w:kern w:val="0"/>
          <w:sz w:val="24"/>
        </w:rPr>
        <w:t>的发送的发送</w:t>
      </w:r>
      <w:proofErr w:type="gramEnd"/>
      <w:r w:rsidRPr="00C72AA7">
        <w:rPr>
          <w:rFonts w:ascii="楷体_GB2312" w:eastAsia="楷体_GB2312" w:hAnsi="宋体" w:hint="eastAsia"/>
          <w:kern w:val="0"/>
          <w:sz w:val="24"/>
        </w:rPr>
        <w:t>截止时点为当日14:00，超时发送的指令托管人会尽最大努力办理</w:t>
      </w:r>
      <w:proofErr w:type="gramStart"/>
      <w:r w:rsidRPr="00C72AA7">
        <w:rPr>
          <w:rFonts w:ascii="楷体_GB2312" w:eastAsia="楷体_GB2312" w:hAnsi="宋体" w:hint="eastAsia"/>
          <w:kern w:val="0"/>
          <w:sz w:val="24"/>
        </w:rPr>
        <w:t>划款但</w:t>
      </w:r>
      <w:proofErr w:type="gramEnd"/>
      <w:r w:rsidRPr="00C72AA7">
        <w:rPr>
          <w:rFonts w:ascii="楷体_GB2312" w:eastAsia="楷体_GB2312" w:hAnsi="宋体" w:hint="eastAsia"/>
          <w:kern w:val="0"/>
          <w:sz w:val="24"/>
        </w:rPr>
        <w:t>不保证当天一定划款成功。对于有指定到账时点的划款指令，管理人应在要求到账时点前2个工作小时（工作小时指上午8：30~11：30和下午13：30~17：00）发送。</w:t>
      </w:r>
    </w:p>
    <w:p w:rsidR="00A64A55" w:rsidRPr="00C72AA7" w:rsidRDefault="00D3718F">
      <w:pPr>
        <w:autoSpaceDE w:val="0"/>
        <w:autoSpaceDN w:val="0"/>
        <w:adjustRightInd w:val="0"/>
        <w:spacing w:line="400" w:lineRule="exact"/>
        <w:ind w:firstLine="480"/>
        <w:rPr>
          <w:rFonts w:ascii="楷体_GB2312" w:eastAsia="楷体_GB2312" w:hAnsi="宋体"/>
          <w:kern w:val="0"/>
          <w:sz w:val="24"/>
        </w:rPr>
      </w:pPr>
      <w:r w:rsidRPr="00C72AA7">
        <w:rPr>
          <w:rFonts w:ascii="楷体_GB2312" w:eastAsia="楷体_GB2312" w:hAnsi="宋体" w:hint="eastAsia"/>
          <w:kern w:val="0"/>
          <w:sz w:val="24"/>
        </w:rPr>
        <w:t>（2）由于电子指令的特殊性，原则上托管人不再接受管理人发送的除电子指令外的其他形式的划款指令。但因系统故障或其他情形造成管理人不能使用电子指令形式传输的，可临时采用线下传真或扫描件的形式向托管人发送划款指令（格式见附件2），同时需按照以下方式进行：</w:t>
      </w:r>
    </w:p>
    <w:p w:rsidR="00A64A55" w:rsidRPr="00C72AA7" w:rsidRDefault="00D3718F">
      <w:pPr>
        <w:autoSpaceDE w:val="0"/>
        <w:autoSpaceDN w:val="0"/>
        <w:adjustRightInd w:val="0"/>
        <w:spacing w:line="400" w:lineRule="exact"/>
        <w:ind w:firstLine="480"/>
        <w:rPr>
          <w:rFonts w:ascii="楷体_GB2312" w:eastAsia="楷体_GB2312" w:hAnsi="宋体"/>
          <w:kern w:val="0"/>
          <w:sz w:val="24"/>
        </w:rPr>
      </w:pPr>
      <w:r w:rsidRPr="00C72AA7">
        <w:rPr>
          <w:rFonts w:ascii="楷体_GB2312" w:eastAsia="楷体_GB2312" w:hAnsi="宋体" w:hint="eastAsia"/>
          <w:kern w:val="0"/>
          <w:sz w:val="24"/>
        </w:rPr>
        <w:t>第一，管理人应指定专人向托管人签发划款指令，并向托管人提供书面授权文件（格式见附件3），载明管理人有权签发指令的人员名单（以下称</w:t>
      </w:r>
      <w:proofErr w:type="gramStart"/>
      <w:r w:rsidRPr="00C72AA7">
        <w:rPr>
          <w:rFonts w:ascii="楷体_GB2312" w:eastAsia="楷体_GB2312" w:hAnsi="宋体" w:hint="eastAsia"/>
          <w:kern w:val="0"/>
          <w:sz w:val="24"/>
        </w:rPr>
        <w:t>“</w:t>
      </w:r>
      <w:proofErr w:type="gramEnd"/>
      <w:r w:rsidRPr="00C72AA7">
        <w:rPr>
          <w:rFonts w:ascii="楷体_GB2312" w:eastAsia="楷体_GB2312" w:hAnsi="宋体" w:hint="eastAsia"/>
          <w:kern w:val="0"/>
          <w:sz w:val="24"/>
        </w:rPr>
        <w:t>指令签发人员“）及其权限范围、预留印鉴样本和签字样本，并应加盖公章。授权文件</w:t>
      </w:r>
      <w:r w:rsidRPr="00C72AA7">
        <w:rPr>
          <w:rFonts w:ascii="楷体_GB2312" w:eastAsia="楷体_GB2312" w:hAnsi="宋体" w:hint="eastAsia"/>
          <w:kern w:val="0"/>
          <w:sz w:val="24"/>
        </w:rPr>
        <w:lastRenderedPageBreak/>
        <w:t>原件作为本协议附件应于本协议签署之日交付托管人，划款指令签发人员（见附件4，包括联系电话、传真、公司邮箱等）依约定程序发出的指令，管理人不得否认其效力。</w:t>
      </w:r>
    </w:p>
    <w:p w:rsidR="00A64A55" w:rsidRPr="00C72AA7" w:rsidRDefault="00D3718F">
      <w:pPr>
        <w:autoSpaceDE w:val="0"/>
        <w:autoSpaceDN w:val="0"/>
        <w:adjustRightInd w:val="0"/>
        <w:spacing w:line="400" w:lineRule="exact"/>
        <w:ind w:firstLine="480"/>
        <w:rPr>
          <w:rFonts w:ascii="楷体_GB2312" w:eastAsia="楷体_GB2312" w:hAnsi="宋体"/>
          <w:kern w:val="0"/>
          <w:sz w:val="24"/>
        </w:rPr>
      </w:pPr>
      <w:r w:rsidRPr="00C72AA7">
        <w:rPr>
          <w:rFonts w:ascii="楷体_GB2312" w:eastAsia="楷体_GB2312" w:hAnsi="宋体" w:hint="eastAsia"/>
          <w:kern w:val="0"/>
          <w:sz w:val="24"/>
        </w:rPr>
        <w:t>管理人更换指令签发人员、变更或终止对指令签发人员授权的，应当至少提前1个工作日将变更说明和新的授权书（以下统称为“授权变更文件”）传真或邮件发送至托管人并电话确认，授权变更文件应由管理人加盖公章。托管人收到授权变更文件后应在当日电话向管理人确认。</w:t>
      </w:r>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授权变更文件自托管人确认之时起生效。管理人在此后三个工作日内将授权变更文件原件以邮寄或其他双方认可的方式送达托管人。授权变更文件原件内容应与传真件一致，若有不一致的，以托管人收到的传真件或者邮件为准，逾期未交付原件，亦以托管人收到的传真件或者邮件为准。授权变更文件生效前，托管人仍应按原约定执行划款指令，管理人不得否认其效力。</w:t>
      </w:r>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第二，若采用线下传真或扫描</w:t>
      </w:r>
      <w:proofErr w:type="gramStart"/>
      <w:r w:rsidRPr="00C72AA7">
        <w:rPr>
          <w:rFonts w:ascii="楷体_GB2312" w:eastAsia="楷体_GB2312" w:hAnsi="宋体" w:hint="eastAsia"/>
          <w:kern w:val="0"/>
          <w:sz w:val="24"/>
        </w:rPr>
        <w:t>件形式</w:t>
      </w:r>
      <w:proofErr w:type="gramEnd"/>
      <w:r w:rsidRPr="00C72AA7">
        <w:rPr>
          <w:rFonts w:ascii="楷体_GB2312" w:eastAsia="楷体_GB2312" w:hAnsi="宋体" w:hint="eastAsia"/>
          <w:kern w:val="0"/>
          <w:sz w:val="24"/>
        </w:rPr>
        <w:t>发送的指令，管理人需通过电话向托管人进行确认，对涉及交易的行使依据须一同发送至托管人。因管理人未能及时与托管人进行指令确认，致使资金未能及时到账所造成的损失托管人不承担任何形式的责任。</w:t>
      </w:r>
    </w:p>
    <w:p w:rsidR="00A64A55" w:rsidRPr="00C72AA7" w:rsidRDefault="00D3718F">
      <w:pPr>
        <w:numPr>
          <w:ilvl w:val="0"/>
          <w:numId w:val="23"/>
        </w:numPr>
        <w:autoSpaceDE w:val="0"/>
        <w:autoSpaceDN w:val="0"/>
        <w:adjustRightInd w:val="0"/>
        <w:spacing w:line="400" w:lineRule="exact"/>
        <w:ind w:left="420" w:firstLine="0"/>
        <w:rPr>
          <w:rFonts w:ascii="楷体_GB2312" w:eastAsia="楷体_GB2312" w:hAnsi="宋体"/>
          <w:kern w:val="0"/>
          <w:sz w:val="24"/>
        </w:rPr>
      </w:pPr>
      <w:r w:rsidRPr="00C72AA7">
        <w:rPr>
          <w:rFonts w:ascii="楷体_GB2312" w:eastAsia="楷体_GB2312" w:hAnsi="宋体" w:hint="eastAsia"/>
          <w:kern w:val="0"/>
          <w:sz w:val="24"/>
        </w:rPr>
        <w:t>划款指令的确认</w:t>
      </w:r>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划款指令到达托管人后，托管人应审核指令的要素在形式上是否齐全，并根据管理人提供的理财产品要素表、内部交易单、投资文件等交易凭证对指令的款项金额、收款账户信息进行形式审核，如有疑问，托管人应及时通知管理人，并要求管理人重新发送经修改的指令。</w:t>
      </w:r>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管理人应主动提供相关纸质交易凭证、合同或其他有效会计资料，以确保托管人有足够的资料来判断指令的有效性。若管理人未提供交易凭证或收款账户信息与相关文件列明的账户信息不符，托管人有权拒绝执行该划款指令，并及时通知管理人。</w:t>
      </w:r>
    </w:p>
    <w:p w:rsidR="00A64A55" w:rsidRPr="00C72AA7" w:rsidRDefault="00D3718F">
      <w:pPr>
        <w:spacing w:line="400" w:lineRule="exact"/>
        <w:ind w:firstLine="480"/>
        <w:rPr>
          <w:rFonts w:ascii="楷体_GB2312" w:eastAsia="楷体_GB2312" w:hAnsi="宋体"/>
          <w:kern w:val="0"/>
          <w:sz w:val="24"/>
        </w:rPr>
      </w:pPr>
      <w:r w:rsidRPr="00C72AA7">
        <w:rPr>
          <w:rFonts w:ascii="楷体_GB2312" w:eastAsia="楷体_GB2312" w:hAnsi="宋体" w:hint="eastAsia"/>
          <w:kern w:val="0"/>
          <w:sz w:val="24"/>
        </w:rPr>
        <w:t>3</w:t>
      </w:r>
      <w:r w:rsidRPr="00C72AA7">
        <w:rPr>
          <w:rFonts w:ascii="楷体_GB2312" w:eastAsia="楷体_GB2312" w:hAnsi="宋体"/>
          <w:kern w:val="0"/>
          <w:sz w:val="24"/>
        </w:rPr>
        <w:t>.</w:t>
      </w:r>
      <w:r w:rsidRPr="00C72AA7">
        <w:rPr>
          <w:rFonts w:ascii="楷体_GB2312" w:eastAsia="楷体_GB2312" w:hAnsi="宋体" w:hint="eastAsia"/>
          <w:kern w:val="0"/>
          <w:sz w:val="24"/>
        </w:rPr>
        <w:t>划款指令的执行</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管理人发送划款指令时需保证托管账户内有足够资金余额，对超出托管账户资金余额的划款指令托管人可以拒绝执行，并应及时通知管理人，由管理人补齐资金头寸后，托管人继续执行。</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托管人依照上述方法确认划款指令有效后，直接执行划款指令。</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在指令未执行的前提下，若撤销传真（或电子邮件）指令，甲方应出具撤销指令说明，并通过指定邮箱（mslcqs@cmbcwm.com.cn）发送给乙方，并电话或双方认可方式通知乙方。若撤销电子指令，甲方应通过相关系统撤销，系统功能不支持撤销的，应参照撤销传真（或电子邮件）指令方式撤销电子指令。</w:t>
      </w:r>
    </w:p>
    <w:p w:rsidR="00A64A55" w:rsidRPr="00C72AA7" w:rsidRDefault="00D3718F">
      <w:pPr>
        <w:numPr>
          <w:ilvl w:val="0"/>
          <w:numId w:val="22"/>
        </w:numPr>
        <w:autoSpaceDE w:val="0"/>
        <w:autoSpaceDN w:val="0"/>
        <w:adjustRightInd w:val="0"/>
        <w:spacing w:line="400" w:lineRule="exact"/>
        <w:ind w:left="0" w:firstLineChars="175" w:firstLine="420"/>
        <w:rPr>
          <w:rFonts w:ascii="楷体_GB2312" w:eastAsia="楷体_GB2312" w:hAnsi="宋体" w:cs="Arial"/>
          <w:b/>
          <w:kern w:val="0"/>
          <w:sz w:val="24"/>
        </w:rPr>
      </w:pPr>
      <w:r w:rsidRPr="00C72AA7">
        <w:rPr>
          <w:rFonts w:ascii="楷体_GB2312" w:eastAsia="楷体_GB2312" w:hAnsi="宋体" w:hint="eastAsia"/>
          <w:kern w:val="0"/>
          <w:sz w:val="24"/>
        </w:rPr>
        <w:lastRenderedPageBreak/>
        <w:t>托管人仅审查指令要素是否齐全，指令上的印鉴签字/章是否与预留的印鉴签字/章表面一致，托管人通过肉眼识别的方式审核指令上加盖的印鉴是否与预留印鉴一致，加盖的印鉴和预留印鉴形式上不存在重大差异即视为表面一致性审查通过，对于因传真或扫描引起的印章、签字等变形、扭曲，托管人不承担审查义务。</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若托管人在执行前发现管理人发出的指令违反有关法律和法规、本协议及其附件的相关规定的，有权不予执行，并立即通知管理人限期更正；若托管人事后方能发现管理人发出的指令违反有关法律法规，应在发现后及时通知管理人改正，并有权报告金融监管总局。托管人若只能事后发现管理人投资行为违反法律法规或本合同约定的，托管人在及时向管理人发送风险提示函后，即视为履行了对管理人的投资监督职责。在尽到了投资监督义务后，对于管理人违反法律法规或本合同约定给托管财产造成的损失托管人免于承担责任。</w:t>
      </w:r>
    </w:p>
    <w:p w:rsidR="00A64A55" w:rsidRPr="00C72AA7" w:rsidRDefault="00D3718F">
      <w:pPr>
        <w:numPr>
          <w:ilvl w:val="0"/>
          <w:numId w:val="25"/>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对于管理人的任何错误或遗漏，或对于与托管人无关的欺诈所导致的任何错误或遗漏，托管人不承担责任；因管理人任何重复指令所导致的任何错误或遗漏，托管人也不承担责任。</w:t>
      </w:r>
    </w:p>
    <w:p w:rsidR="00A64A55" w:rsidRPr="00C72AA7" w:rsidRDefault="00D3718F">
      <w:pPr>
        <w:numPr>
          <w:ilvl w:val="0"/>
          <w:numId w:val="25"/>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如果托管人合理怀疑一项指令的要素、内容、授权、来源或指令不符合任何安全程序，或者如果托管人</w:t>
      </w:r>
      <w:proofErr w:type="gramStart"/>
      <w:r w:rsidRPr="00C72AA7">
        <w:rPr>
          <w:rFonts w:ascii="楷体_GB2312" w:eastAsia="楷体_GB2312" w:hAnsi="宋体" w:cs="宋体" w:hint="eastAsia"/>
          <w:kern w:val="0"/>
          <w:sz w:val="24"/>
        </w:rPr>
        <w:t>合理认为</w:t>
      </w:r>
      <w:proofErr w:type="gramEnd"/>
      <w:r w:rsidRPr="00C72AA7">
        <w:rPr>
          <w:rFonts w:ascii="楷体_GB2312" w:eastAsia="楷体_GB2312" w:hAnsi="宋体" w:cs="宋体" w:hint="eastAsia"/>
          <w:kern w:val="0"/>
          <w:sz w:val="24"/>
        </w:rPr>
        <w:t>一项指令含有的信息不足够，托管人应立即通知管理人进行补正，管理人未能及时补正的，托管人可以决定不依该指令行事且不承担任何责任。</w:t>
      </w:r>
    </w:p>
    <w:p w:rsidR="00A64A55" w:rsidRPr="00C72AA7" w:rsidRDefault="00D3718F">
      <w:pPr>
        <w:numPr>
          <w:ilvl w:val="0"/>
          <w:numId w:val="25"/>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如果托管人按照被授权人员以人工方式（本协议仅指传真、电子邮件）发出的任何指令执行，只要托管人遵守了约定程序，管理人将对托管人因执行该指令而可能产生的任何损失负责。管理人明确确认，采用人工方式发送指令将会增加错误、安全和隐私问题，以及欺诈行为风险。</w:t>
      </w:r>
    </w:p>
    <w:p w:rsidR="00A64A55" w:rsidRPr="00C72AA7" w:rsidRDefault="00D3718F">
      <w:pPr>
        <w:numPr>
          <w:ilvl w:val="0"/>
          <w:numId w:val="25"/>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对于管理人的指令和通知，除非违反法律法规和本协议的约定，托管人不得无故拒绝或拖延执行。托管人未按照管理人符合法律法规及本协议规定的指令执行或拖延执行管理人的前述指令，给理财产品财产或者投资者造成损失的，托管人承担直接损失的赔偿责任。</w:t>
      </w:r>
    </w:p>
    <w:p w:rsidR="00A64A55" w:rsidRPr="00C72AA7" w:rsidRDefault="00D3718F">
      <w:pPr>
        <w:numPr>
          <w:ilvl w:val="0"/>
          <w:numId w:val="22"/>
        </w:numPr>
        <w:autoSpaceDE w:val="0"/>
        <w:autoSpaceDN w:val="0"/>
        <w:adjustRightInd w:val="0"/>
        <w:spacing w:line="400" w:lineRule="exact"/>
        <w:ind w:left="0" w:firstLineChars="200" w:firstLine="482"/>
        <w:rPr>
          <w:rFonts w:ascii="楷体_GB2312" w:eastAsia="楷体_GB2312" w:hAnsi="宋体" w:cs="Arial"/>
          <w:b/>
          <w:kern w:val="0"/>
          <w:sz w:val="24"/>
        </w:rPr>
      </w:pPr>
      <w:r w:rsidRPr="00C72AA7">
        <w:rPr>
          <w:rFonts w:ascii="楷体_GB2312" w:eastAsia="楷体_GB2312" w:hAnsi="宋体" w:cs="宋体" w:hint="eastAsia"/>
          <w:b/>
          <w:kern w:val="0"/>
          <w:sz w:val="24"/>
        </w:rPr>
        <w:t>其它事项</w:t>
      </w:r>
      <w:r w:rsidRPr="00C72AA7">
        <w:rPr>
          <w:rFonts w:ascii="楷体_GB2312" w:eastAsia="楷体_GB2312" w:hAnsi="宋体" w:cs="Arial" w:hint="eastAsia"/>
          <w:b/>
          <w:kern w:val="0"/>
          <w:sz w:val="24"/>
        </w:rPr>
        <w:t xml:space="preserve"> </w:t>
      </w:r>
    </w:p>
    <w:p w:rsidR="00A64A55" w:rsidRPr="00C72AA7" w:rsidRDefault="00D3718F">
      <w:pPr>
        <w:numPr>
          <w:ilvl w:val="0"/>
          <w:numId w:val="26"/>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管理人和托管人应根据理财产品特点，共同商定理财产品的清算交割安排。</w:t>
      </w:r>
    </w:p>
    <w:p w:rsidR="00A64A55" w:rsidRPr="00C72AA7" w:rsidRDefault="00D3718F">
      <w:pPr>
        <w:numPr>
          <w:ilvl w:val="0"/>
          <w:numId w:val="26"/>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管理人应当在相关市场允许的时</w:t>
      </w:r>
      <w:proofErr w:type="gramStart"/>
      <w:r w:rsidRPr="00C72AA7">
        <w:rPr>
          <w:rFonts w:ascii="楷体_GB2312" w:eastAsia="楷体_GB2312" w:hAnsi="宋体" w:cs="宋体" w:hint="eastAsia"/>
          <w:kern w:val="0"/>
          <w:sz w:val="24"/>
        </w:rPr>
        <w:t>间或与</w:t>
      </w:r>
      <w:proofErr w:type="gramEnd"/>
      <w:r w:rsidRPr="00C72AA7">
        <w:rPr>
          <w:rFonts w:ascii="楷体_GB2312" w:eastAsia="楷体_GB2312" w:hAnsi="宋体" w:cs="宋体" w:hint="eastAsia"/>
          <w:kern w:val="0"/>
          <w:sz w:val="24"/>
        </w:rPr>
        <w:t>托管人事先约定的时间之前，向托管人发送资金调拨与清算的指令；并应保证在相关市场允许的时间和日期前银行托管账户具有充足的可以随时使用的资金进行交易和清算。</w:t>
      </w:r>
    </w:p>
    <w:p w:rsidR="00A64A55" w:rsidRPr="00C72AA7" w:rsidRDefault="00D3718F">
      <w:pPr>
        <w:numPr>
          <w:ilvl w:val="0"/>
          <w:numId w:val="26"/>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若托管人或管理人的电子邮箱地址或者地址发生变化，则改变方需在三</w:t>
      </w:r>
      <w:r w:rsidRPr="00C72AA7">
        <w:rPr>
          <w:rFonts w:ascii="楷体_GB2312" w:eastAsia="楷体_GB2312" w:hAnsi="宋体" w:cs="宋体" w:hint="eastAsia"/>
          <w:kern w:val="0"/>
          <w:sz w:val="24"/>
        </w:rPr>
        <w:lastRenderedPageBreak/>
        <w:t>个工作日内电话并书面通知对方当事人。</w:t>
      </w:r>
    </w:p>
    <w:p w:rsidR="00A64A55" w:rsidRPr="00C72AA7" w:rsidRDefault="00D3718F">
      <w:pPr>
        <w:numPr>
          <w:ilvl w:val="0"/>
          <w:numId w:val="26"/>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托管人因正确执行管理人的指令对理财产品财产造成的损失不承担任何赔偿责任。</w:t>
      </w:r>
    </w:p>
    <w:p w:rsidR="00A64A55" w:rsidRPr="00C72AA7" w:rsidRDefault="00D3718F">
      <w:pPr>
        <w:numPr>
          <w:ilvl w:val="0"/>
          <w:numId w:val="26"/>
        </w:numPr>
        <w:autoSpaceDE w:val="0"/>
        <w:autoSpaceDN w:val="0"/>
        <w:adjustRightInd w:val="0"/>
        <w:spacing w:line="400" w:lineRule="exact"/>
        <w:ind w:left="0"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对于采用线下传真或扫描</w:t>
      </w:r>
      <w:proofErr w:type="gramStart"/>
      <w:r w:rsidRPr="00C72AA7">
        <w:rPr>
          <w:rFonts w:ascii="楷体_GB2312" w:eastAsia="楷体_GB2312" w:hAnsi="宋体" w:cs="宋体" w:hint="eastAsia"/>
          <w:kern w:val="0"/>
          <w:sz w:val="24"/>
        </w:rPr>
        <w:t>件形式</w:t>
      </w:r>
      <w:proofErr w:type="gramEnd"/>
      <w:r w:rsidRPr="00C72AA7">
        <w:rPr>
          <w:rFonts w:ascii="楷体_GB2312" w:eastAsia="楷体_GB2312" w:hAnsi="宋体" w:cs="宋体" w:hint="eastAsia"/>
          <w:kern w:val="0"/>
          <w:sz w:val="24"/>
        </w:rPr>
        <w:t>发送批量支付指令的，批量支付文件格式按照托管人要求编制。因管理人提供的批量支付电子版文件要素缺失、要素有误、与纸质版不符等问题,托管人发现上述问题时托管</w:t>
      </w:r>
      <w:proofErr w:type="gramStart"/>
      <w:r w:rsidRPr="00C72AA7">
        <w:rPr>
          <w:rFonts w:ascii="楷体_GB2312" w:eastAsia="楷体_GB2312" w:hAnsi="宋体" w:cs="宋体" w:hint="eastAsia"/>
          <w:kern w:val="0"/>
          <w:sz w:val="24"/>
        </w:rPr>
        <w:t>人应第一时间</w:t>
      </w:r>
      <w:proofErr w:type="gramEnd"/>
      <w:r w:rsidRPr="00C72AA7">
        <w:rPr>
          <w:rFonts w:ascii="楷体_GB2312" w:eastAsia="楷体_GB2312" w:hAnsi="宋体" w:cs="宋体" w:hint="eastAsia"/>
          <w:kern w:val="0"/>
          <w:sz w:val="24"/>
        </w:rPr>
        <w:t>通知管理人进行更正。如管理人未能及时更正，致使划款延误、失败、或错误的，托管人不承担责任。</w:t>
      </w:r>
    </w:p>
    <w:p w:rsidR="00A64A55" w:rsidRPr="00C72AA7" w:rsidRDefault="00D3718F">
      <w:pPr>
        <w:pStyle w:val="1"/>
        <w:tabs>
          <w:tab w:val="clear" w:pos="4266"/>
          <w:tab w:val="clear" w:pos="4691"/>
          <w:tab w:val="left" w:pos="0"/>
        </w:tabs>
        <w:spacing w:line="400" w:lineRule="exact"/>
        <w:ind w:left="0" w:firstLine="0"/>
        <w:rPr>
          <w:rFonts w:ascii="楷体_GB2312" w:eastAsia="楷体_GB2312"/>
          <w:sz w:val="24"/>
          <w:szCs w:val="24"/>
        </w:rPr>
      </w:pPr>
      <w:bookmarkStart w:id="18" w:name="_Toc29456121"/>
      <w:r w:rsidRPr="00C72AA7">
        <w:rPr>
          <w:rFonts w:ascii="楷体_GB2312" w:eastAsia="楷体_GB2312" w:hint="eastAsia"/>
          <w:sz w:val="24"/>
          <w:szCs w:val="24"/>
        </w:rPr>
        <w:t>交易及清收安排</w:t>
      </w:r>
      <w:bookmarkEnd w:id="18"/>
    </w:p>
    <w:p w:rsidR="00A64A55" w:rsidRPr="00C72AA7" w:rsidRDefault="00D3718F">
      <w:pPr>
        <w:snapToGrid w:val="0"/>
        <w:spacing w:line="400" w:lineRule="exact"/>
        <w:ind w:firstLineChars="200" w:firstLine="482"/>
        <w:rPr>
          <w:rFonts w:ascii="楷体_GB2312" w:eastAsia="楷体_GB2312"/>
          <w:b/>
          <w:bCs/>
          <w:sz w:val="24"/>
        </w:rPr>
      </w:pPr>
      <w:r w:rsidRPr="00C72AA7">
        <w:rPr>
          <w:rFonts w:ascii="楷体_GB2312" w:eastAsia="楷体_GB2312" w:hint="eastAsia"/>
          <w:b/>
          <w:bCs/>
          <w:sz w:val="24"/>
        </w:rPr>
        <w:t>（一）选择代理证券买卖的证券经纪服务机构的程序</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管理人负责选择代理本理财产品资产证券买卖的证券经纪服务机构，并与托管人、证券经纪服务机构签订操作备忘录。</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管理人应及时将佣金费率等基本信息以及变更情况以书面形式通知托管人。</w:t>
      </w:r>
    </w:p>
    <w:p w:rsidR="00A64A55" w:rsidRPr="00C72AA7" w:rsidRDefault="00D3718F">
      <w:pPr>
        <w:snapToGrid w:val="0"/>
        <w:spacing w:line="400" w:lineRule="exact"/>
        <w:ind w:firstLineChars="200" w:firstLine="482"/>
        <w:rPr>
          <w:rFonts w:ascii="楷体_GB2312" w:eastAsia="楷体_GB2312"/>
          <w:b/>
          <w:bCs/>
          <w:sz w:val="24"/>
        </w:rPr>
      </w:pPr>
      <w:r w:rsidRPr="00C72AA7">
        <w:rPr>
          <w:rFonts w:ascii="楷体_GB2312" w:eastAsia="楷体_GB2312" w:hint="eastAsia"/>
          <w:b/>
          <w:bCs/>
          <w:sz w:val="24"/>
        </w:rPr>
        <w:t>（二）交易数据发送和接收</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1.本理财产品的交易数据传输具体操作按照管理人、托管人和证券经纪</w:t>
      </w:r>
      <w:r w:rsidRPr="00C72AA7">
        <w:rPr>
          <w:rFonts w:ascii="楷体_GB2312" w:eastAsia="楷体_GB2312" w:hAnsi="宋体"/>
          <w:kern w:val="0"/>
          <w:sz w:val="24"/>
        </w:rPr>
        <w:t>服务</w:t>
      </w:r>
      <w:r w:rsidRPr="00C72AA7">
        <w:rPr>
          <w:rFonts w:ascii="楷体_GB2312" w:eastAsia="楷体_GB2312" w:hAnsi="宋体" w:hint="eastAsia"/>
          <w:kern w:val="0"/>
          <w:sz w:val="24"/>
        </w:rPr>
        <w:t>机构签署的“操作备忘录”的约定执行。</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2.托管人每日根据收到的交易数据、清算数据和清算划款指令，进行账务处理。</w:t>
      </w:r>
    </w:p>
    <w:p w:rsidR="00A64A55" w:rsidRPr="00C72AA7" w:rsidRDefault="00D3718F">
      <w:pPr>
        <w:snapToGrid w:val="0"/>
        <w:spacing w:line="400" w:lineRule="exact"/>
        <w:ind w:firstLineChars="200" w:firstLine="482"/>
        <w:rPr>
          <w:rFonts w:ascii="楷体_GB2312" w:eastAsia="楷体_GB2312"/>
          <w:b/>
          <w:bCs/>
          <w:sz w:val="24"/>
        </w:rPr>
      </w:pPr>
      <w:r w:rsidRPr="00C72AA7">
        <w:rPr>
          <w:rFonts w:ascii="楷体_GB2312" w:eastAsia="楷体_GB2312" w:hint="eastAsia"/>
          <w:b/>
          <w:bCs/>
          <w:sz w:val="24"/>
        </w:rPr>
        <w:t>（三）清算交收安排</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1.托管人、管理人应共同遵守中登公司制定</w:t>
      </w:r>
      <w:r w:rsidRPr="00C72AA7">
        <w:rPr>
          <w:rFonts w:ascii="楷体_GB2312" w:eastAsia="楷体_GB2312" w:hAnsi="宋体"/>
          <w:kern w:val="0"/>
          <w:sz w:val="24"/>
        </w:rPr>
        <w:t>的相关</w:t>
      </w:r>
      <w:r w:rsidRPr="00C72AA7">
        <w:rPr>
          <w:rFonts w:ascii="楷体_GB2312" w:eastAsia="楷体_GB2312" w:hAnsi="宋体" w:hint="eastAsia"/>
          <w:kern w:val="0"/>
          <w:sz w:val="24"/>
        </w:rPr>
        <w:t>业务</w:t>
      </w:r>
      <w:r w:rsidRPr="00C72AA7">
        <w:rPr>
          <w:rFonts w:ascii="楷体_GB2312" w:eastAsia="楷体_GB2312" w:hAnsi="宋体"/>
          <w:kern w:val="0"/>
          <w:sz w:val="24"/>
        </w:rPr>
        <w:t>规则和规定</w:t>
      </w:r>
      <w:r w:rsidRPr="00C72AA7">
        <w:rPr>
          <w:rFonts w:ascii="楷体_GB2312" w:eastAsia="楷体_GB2312" w:hAnsi="宋体" w:hint="eastAsia"/>
          <w:kern w:val="0"/>
          <w:sz w:val="24"/>
        </w:rPr>
        <w:t>，该等规则和规定自动成为本款规定的内容。</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2.清算交收安排</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（1）本理财产品所有场内证券交易的清算交割由管理人选择的证券营业部负责办理，由该证券经纪</w:t>
      </w:r>
      <w:r w:rsidRPr="00C72AA7">
        <w:rPr>
          <w:rFonts w:ascii="楷体_GB2312" w:eastAsia="楷体_GB2312" w:hAnsi="宋体"/>
          <w:kern w:val="0"/>
          <w:sz w:val="24"/>
        </w:rPr>
        <w:t>服务</w:t>
      </w:r>
      <w:r w:rsidRPr="00C72AA7">
        <w:rPr>
          <w:rFonts w:ascii="楷体_GB2312" w:eastAsia="楷体_GB2312" w:hAnsi="宋体" w:hint="eastAsia"/>
          <w:kern w:val="0"/>
          <w:sz w:val="24"/>
        </w:rPr>
        <w:t>机构直接根据相关登记结算公司的结算规则办理。场内交易的资金划拨，由托管人根据管理人的银证转账指令进行划拨。</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本委托财产托管账户向证券资金账户的资金划拨由托管人根据管理人的有效银证转账指令进行操作，托管人根据银证转账指令将资金划拨</w:t>
      </w:r>
      <w:proofErr w:type="gramStart"/>
      <w:r w:rsidRPr="00C72AA7">
        <w:rPr>
          <w:rFonts w:ascii="楷体_GB2312" w:eastAsia="楷体_GB2312" w:hAnsi="宋体" w:hint="eastAsia"/>
          <w:kern w:val="0"/>
          <w:sz w:val="24"/>
        </w:rPr>
        <w:t>至证券</w:t>
      </w:r>
      <w:proofErr w:type="gramEnd"/>
      <w:r w:rsidRPr="00C72AA7">
        <w:rPr>
          <w:rFonts w:ascii="楷体_GB2312" w:eastAsia="楷体_GB2312" w:hAnsi="宋体" w:hint="eastAsia"/>
          <w:kern w:val="0"/>
          <w:sz w:val="24"/>
        </w:rPr>
        <w:t>资金账户。</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（2）本理财产品所有场外交易的资金清算，全部由托管人负责办理。</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3.银行间债券券款对付结算</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托管资产投资于银行间债券市场采用券款对付结算模式。</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4.结算方式</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支付</w:t>
      </w:r>
      <w:proofErr w:type="gramStart"/>
      <w:r w:rsidRPr="00C72AA7">
        <w:rPr>
          <w:rFonts w:ascii="楷体_GB2312" w:eastAsia="楷体_GB2312" w:hAnsi="宋体" w:hint="eastAsia"/>
          <w:kern w:val="0"/>
          <w:sz w:val="24"/>
        </w:rPr>
        <w:t>结算按</w:t>
      </w:r>
      <w:proofErr w:type="gramEnd"/>
      <w:r w:rsidRPr="00C72AA7">
        <w:rPr>
          <w:rFonts w:ascii="楷体_GB2312" w:eastAsia="楷体_GB2312" w:hAnsi="宋体" w:hint="eastAsia"/>
          <w:kern w:val="0"/>
          <w:sz w:val="24"/>
        </w:rPr>
        <w:t>中国人民银行、金融监管总局、中国证券登记结算有限公司的有关规定办理。</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5.资金划拨</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lastRenderedPageBreak/>
        <w:t>管理人的资金划拨指令，托管人在复核无误后应在规定期限内执行，不得延误。如管理人的资金划拨指令有违法、违规的，托管人应不予执行并立即书面通知管理人要求其变更或撤销相关指令。</w:t>
      </w:r>
    </w:p>
    <w:p w:rsidR="00A64A55" w:rsidRPr="00C72AA7" w:rsidRDefault="00D3718F">
      <w:pPr>
        <w:numPr>
          <w:ilvl w:val="0"/>
          <w:numId w:val="27"/>
        </w:num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券商交易结算数据传输和接收</w:t>
      </w:r>
    </w:p>
    <w:p w:rsidR="00A64A55" w:rsidRPr="00C72AA7" w:rsidRDefault="00D3718F">
      <w:pPr>
        <w:adjustRightInd w:val="0"/>
        <w:snapToGrid w:val="0"/>
        <w:spacing w:line="400" w:lineRule="exact"/>
        <w:ind w:firstLineChars="200" w:firstLine="480"/>
        <w:rPr>
          <w:rFonts w:ascii="楷体_GB2312" w:eastAsia="楷体_GB2312" w:hAnsi="楷体_GB2312" w:cs="楷体_GB2312"/>
          <w:sz w:val="24"/>
        </w:rPr>
      </w:pPr>
      <w:r w:rsidRPr="00C72AA7">
        <w:rPr>
          <w:rFonts w:ascii="楷体_GB2312" w:eastAsia="楷体_GB2312" w:hAnsi="楷体_GB2312" w:cs="楷体_GB2312" w:hint="eastAsia"/>
          <w:sz w:val="24"/>
        </w:rPr>
        <w:t>管理人应责成其选择的证券经营机构通过深证通向托管人传送</w:t>
      </w:r>
      <w:hyperlink r:id="rId12" w:tgtFrame="_blank" w:history="1">
        <w:r w:rsidRPr="00C72AA7">
          <w:rPr>
            <w:rFonts w:ascii="楷体_GB2312" w:eastAsia="楷体_GB2312" w:hAnsi="楷体_GB2312" w:cs="楷体_GB2312" w:hint="eastAsia"/>
            <w:sz w:val="24"/>
          </w:rPr>
          <w:t>中国证券登记结算有限公司</w:t>
        </w:r>
      </w:hyperlink>
      <w:r w:rsidRPr="00C72AA7">
        <w:rPr>
          <w:rFonts w:ascii="楷体_GB2312" w:eastAsia="楷体_GB2312" w:hAnsi="楷体_GB2312" w:cs="楷体_GB2312" w:hint="eastAsia"/>
          <w:sz w:val="24"/>
        </w:rPr>
        <w:t>的登记及结算数据、交易所的交易清算数据。管理人应责成其选择的证券经营机构保证提供给托管人的交易及结算数据的准确性、完整性、真实性。</w:t>
      </w:r>
    </w:p>
    <w:p w:rsidR="00A64A55" w:rsidRPr="00C72AA7" w:rsidRDefault="00D3718F">
      <w:pPr>
        <w:adjustRightInd w:val="0"/>
        <w:snapToGrid w:val="0"/>
        <w:spacing w:line="400" w:lineRule="exact"/>
        <w:ind w:firstLineChars="200" w:firstLine="480"/>
        <w:rPr>
          <w:rFonts w:ascii="楷体_GB2312" w:eastAsia="楷体_GB2312" w:hAnsi="楷体_GB2312" w:cs="楷体_GB2312"/>
          <w:sz w:val="24"/>
        </w:rPr>
      </w:pPr>
      <w:r w:rsidRPr="00C72AA7">
        <w:rPr>
          <w:rFonts w:ascii="楷体_GB2312" w:eastAsia="楷体_GB2312" w:hAnsi="楷体_GB2312" w:cs="楷体_GB2312" w:hint="eastAsia"/>
          <w:sz w:val="24"/>
        </w:rPr>
        <w:t>证券经营机构所提供的数据均需按</w:t>
      </w:r>
      <w:hyperlink r:id="rId13" w:tgtFrame="_blank" w:history="1">
        <w:r w:rsidRPr="00C72AA7">
          <w:rPr>
            <w:rFonts w:ascii="楷体_GB2312" w:eastAsia="楷体_GB2312" w:hAnsi="楷体_GB2312" w:cs="楷体_GB2312" w:hint="eastAsia"/>
            <w:sz w:val="24"/>
          </w:rPr>
          <w:t>中国证券登记结算有限公司</w:t>
        </w:r>
      </w:hyperlink>
      <w:r w:rsidRPr="00C72AA7">
        <w:rPr>
          <w:rFonts w:ascii="楷体_GB2312" w:eastAsia="楷体_GB2312" w:hAnsi="楷体_GB2312" w:cs="楷体_GB2312" w:hint="eastAsia"/>
          <w:sz w:val="24"/>
        </w:rPr>
        <w:t>和交易所发布的最新数据接口规范进行填写，以便托管人能够完成会计核算、清算、监督职能。</w:t>
      </w:r>
    </w:p>
    <w:p w:rsidR="00A64A55" w:rsidRPr="00C72AA7" w:rsidRDefault="00D3718F">
      <w:pPr>
        <w:adjustRightInd w:val="0"/>
        <w:snapToGrid w:val="0"/>
        <w:spacing w:line="400" w:lineRule="exact"/>
        <w:ind w:firstLineChars="200" w:firstLine="480"/>
        <w:rPr>
          <w:rFonts w:ascii="楷体_GB2312" w:eastAsia="楷体_GB2312" w:hAnsi="楷体_GB2312" w:cs="楷体_GB2312"/>
          <w:sz w:val="24"/>
        </w:rPr>
      </w:pPr>
      <w:proofErr w:type="gramStart"/>
      <w:r w:rsidRPr="00C72AA7">
        <w:rPr>
          <w:rFonts w:ascii="楷体_GB2312" w:eastAsia="楷体_GB2312" w:hAnsi="楷体_GB2312" w:cs="楷体_GB2312" w:hint="eastAsia"/>
          <w:sz w:val="24"/>
        </w:rPr>
        <w:t>若数据</w:t>
      </w:r>
      <w:proofErr w:type="gramEnd"/>
      <w:r w:rsidRPr="00C72AA7">
        <w:rPr>
          <w:rFonts w:ascii="楷体_GB2312" w:eastAsia="楷体_GB2312" w:hAnsi="楷体_GB2312" w:cs="楷体_GB2312" w:hint="eastAsia"/>
          <w:sz w:val="24"/>
        </w:rPr>
        <w:t>传送不成功，管理人应责成证券经营机构重复或以其它应急方式传送，直到托管人成功接收。</w:t>
      </w:r>
    </w:p>
    <w:p w:rsidR="00A64A55" w:rsidRPr="00C72AA7" w:rsidRDefault="00D3718F">
      <w:pPr>
        <w:adjustRightInd w:val="0"/>
        <w:snapToGrid w:val="0"/>
        <w:spacing w:line="400" w:lineRule="exact"/>
        <w:ind w:firstLineChars="200" w:firstLine="480"/>
        <w:rPr>
          <w:rFonts w:ascii="楷体_GB2312" w:eastAsia="楷体_GB2312" w:hAnsi="宋体"/>
          <w:kern w:val="0"/>
          <w:sz w:val="24"/>
        </w:rPr>
      </w:pPr>
      <w:r w:rsidRPr="00C72AA7">
        <w:rPr>
          <w:rFonts w:ascii="楷体_GB2312" w:eastAsia="楷体_GB2312" w:hAnsi="楷体_GB2312" w:cs="楷体_GB2312" w:hint="eastAsia"/>
          <w:sz w:val="24"/>
        </w:rPr>
        <w:t>管理人应责成证券经营机构于T日20:00前将理财产品的当日场内交易数据发送至托管人，因证券交易所或</w:t>
      </w:r>
      <w:hyperlink r:id="rId14" w:tgtFrame="_blank" w:history="1">
        <w:r w:rsidRPr="00C72AA7">
          <w:rPr>
            <w:rFonts w:ascii="楷体_GB2312" w:eastAsia="楷体_GB2312" w:hAnsi="楷体_GB2312" w:cs="楷体_GB2312" w:hint="eastAsia"/>
            <w:sz w:val="24"/>
          </w:rPr>
          <w:t>中国证券登记结算有限公司</w:t>
        </w:r>
      </w:hyperlink>
      <w:r w:rsidRPr="00C72AA7">
        <w:rPr>
          <w:rFonts w:ascii="楷体_GB2312" w:eastAsia="楷体_GB2312" w:hAnsi="楷体_GB2312" w:cs="楷体_GB2312" w:hint="eastAsia"/>
          <w:sz w:val="24"/>
        </w:rPr>
        <w:t>及管理人无法控制的其他原因而造成数据延迟发送的情况除外，如遇到特殊情况出现数据发送延迟等情况应及时书面通知托管人。</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7.开放式基金认购、申购、赎回的交易安排</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管理人与托管人在办理开放式基金认购、申购、赎回中的权利、义务、职责遵照有关法律法规规定执行。</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管理人申购（认购）开放式基金时，管理人或基金管理人或代销机构应将划款指令连同基金申购（认购）申请单传真或邮件至托管人。托管人审核无误后，应及时执行。基金管理人或代销机构可将申购（认购）确认单传真或邮件发送给托管人，以作为会计核算的依据。</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管理人赎回开放式基金时，应同时向基金管理公司或代销机构和托管人发出基金赎回申请书。托管人应查询到账情况并反馈管理人。基金管理人或代销机构可将赎回确认单传真或邮件发送给托管人，以作为会计核算的依据。</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8.投资银行存款的特别约定</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（1）管理人和托管人的职责</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管理人应当加强对本产品投资银行存款风险的评估与研究，建立健全银行存款投资的业务流程、岗位职责、风险控制措施和监察稽核制度，严格测算与控制投资银行存款的风险敞口，针对不同类型存款银行建立相关投资限制制度，切实防范有关风险。由于管理人提前支取或部分提前支取存款投资导致的息差(即本产品已计提的资金利息和提前支取时收到的资金利息差额)，管理人负责解决。</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lastRenderedPageBreak/>
        <w:t>托管人负责依据管理人提供的银行存款投资合同/协议、投资指令、支取通知等有关文件办理资金的支付以及存款证实书的接收、保管与交付，切实履行托管职责。托管人负责依据托管合同的约定对存款开户证实书进行保管，不负责对存款开户证实书真伪的辨别，不承担存款开户证实书对应存款的本金及收益的安全。</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（2）相关协议的签署</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管理人在投资银行存款之前，需与存款银行签订具体存款协议。具体存款协议应包括但不限于以下内容：</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1）存款账户必须以本托管产品名义开立。</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2）协议须约定存款类型、期限、利率、计息方式、金额、账号、起止时间，存款银行经办行名称、地址及进款账户。</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3）协议须约定将托管人为本产品开立的托管银行账户指定为唯一回款账户，任何情况下，存款银行都不得将存款</w:t>
      </w:r>
      <w:proofErr w:type="gramStart"/>
      <w:r w:rsidRPr="00C72AA7">
        <w:rPr>
          <w:rFonts w:ascii="楷体_GB2312" w:eastAsia="楷体_GB2312" w:hAnsi="宋体" w:hint="eastAsia"/>
          <w:kern w:val="0"/>
          <w:sz w:val="24"/>
        </w:rPr>
        <w:t>本息划往任何</w:t>
      </w:r>
      <w:proofErr w:type="gramEnd"/>
      <w:r w:rsidRPr="00C72AA7">
        <w:rPr>
          <w:rFonts w:ascii="楷体_GB2312" w:eastAsia="楷体_GB2312" w:hAnsi="宋体" w:hint="eastAsia"/>
          <w:kern w:val="0"/>
          <w:sz w:val="24"/>
        </w:rPr>
        <w:t>其他账户。</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4）资金划转过程中存款银行需要使用过渡账户的，存款银行须保证资金在过渡账户中不出现滞留，不被挪用。</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5）存款银行有义务保证本产品存款投资在存续期内的安全。</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6）协议须约定存款银行不得接受管理人或托管人任何一方单方面提出的对该笔存款投资进行更名、转让、挂失、质押、担保、撤销变更印鉴及回款账户信息等任何可能导致财产转移的申请。</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7）协议须明确，存款银行对存款证实书的真实性负责，并承担移交过程中由于存款证实书丢失、损毁、被人为调换等所引发的一切后果。正常情况下，同城存款银行应在存款证实书开立后2个工作日内将原件移交托管行保管；异地存款银行应在存款证实书开立后5个工作日内将原件移交托管行保管。</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（3）办理银行存款投资的开户、全部提前支取、部分提前支取或到期支取，可采取以下方式：</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1）由存款银行提供上门办理服务。在上门送、取单时，存款银行经办人员应携带单位介绍信/授权书以及个人身份证件，以便托管人进行核查。</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2）由管理人代为提供上门送、取单服务。在上门送、取单时，管理人经办人员应携带单位介绍信/授权书以及个人身份证件，以便托管人进行核查。管理</w:t>
      </w:r>
      <w:proofErr w:type="gramStart"/>
      <w:r w:rsidRPr="00C72AA7">
        <w:rPr>
          <w:rFonts w:ascii="楷体_GB2312" w:eastAsia="楷体_GB2312" w:hAnsi="宋体" w:hint="eastAsia"/>
          <w:kern w:val="0"/>
          <w:sz w:val="24"/>
        </w:rPr>
        <w:t>人上述</w:t>
      </w:r>
      <w:proofErr w:type="gramEnd"/>
      <w:r w:rsidRPr="00C72AA7">
        <w:rPr>
          <w:rFonts w:ascii="楷体_GB2312" w:eastAsia="楷体_GB2312" w:hAnsi="宋体" w:hint="eastAsia"/>
          <w:kern w:val="0"/>
          <w:sz w:val="24"/>
        </w:rPr>
        <w:t>事项被授权人员与管理人负责洽谈存款事宜并签订存款协议的人员不能为同一人。</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3）管理人与托管人双方协商一致的其他办理方式。</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（4）本产品投资银行存款或办理存款支取时，管理人需提前发送银行存款投资合同/协议、投资指令、支取通知等有关文件到托管人处，以便托管人有足</w:t>
      </w:r>
      <w:r w:rsidRPr="00C72AA7">
        <w:rPr>
          <w:rFonts w:ascii="楷体_GB2312" w:eastAsia="楷体_GB2312" w:hAnsi="宋体" w:hint="eastAsia"/>
          <w:kern w:val="0"/>
          <w:sz w:val="24"/>
        </w:rPr>
        <w:lastRenderedPageBreak/>
        <w:t>够的时间履行相应的业务操作程序。</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（5）如发生逾期支取，托管人不承担相应利息损失及逾期支取手续费。</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（6）本产品投资银行存款时，应本着便于存款证实</w:t>
      </w:r>
      <w:proofErr w:type="gramStart"/>
      <w:r w:rsidRPr="00C72AA7">
        <w:rPr>
          <w:rFonts w:ascii="楷体_GB2312" w:eastAsia="楷体_GB2312" w:hAnsi="宋体" w:hint="eastAsia"/>
          <w:kern w:val="0"/>
          <w:sz w:val="24"/>
        </w:rPr>
        <w:t>书安全</w:t>
      </w:r>
      <w:proofErr w:type="gramEnd"/>
      <w:r w:rsidRPr="00C72AA7">
        <w:rPr>
          <w:rFonts w:ascii="楷体_GB2312" w:eastAsia="楷体_GB2312" w:hAnsi="宋体" w:hint="eastAsia"/>
          <w:kern w:val="0"/>
          <w:sz w:val="24"/>
        </w:rPr>
        <w:t>保管和日常监督核查的原则，尽可能选择托管账户开户行所在地的银行机构办理。</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7）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1）建立风险预警机制，对于实物凭证未送达集中度较高的存款银行，主动发</w:t>
      </w:r>
      <w:proofErr w:type="gramStart"/>
      <w:r w:rsidRPr="00C72AA7">
        <w:rPr>
          <w:rFonts w:ascii="楷体_GB2312" w:eastAsia="楷体_GB2312" w:hAnsi="宋体" w:hint="eastAsia"/>
          <w:kern w:val="0"/>
          <w:sz w:val="24"/>
        </w:rPr>
        <w:t>函管</w:t>
      </w:r>
      <w:proofErr w:type="gramEnd"/>
      <w:r w:rsidRPr="00C72AA7">
        <w:rPr>
          <w:rFonts w:ascii="楷体_GB2312" w:eastAsia="楷体_GB2312" w:hAnsi="宋体" w:hint="eastAsia"/>
          <w:kern w:val="0"/>
          <w:sz w:val="24"/>
        </w:rPr>
        <w:t>理人尽量避免在此类银行进行存款投资；</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2）在定期报告中，对未按约定送达托管人保管的实物凭证信息进行规定范围信息披露；</w:t>
      </w:r>
    </w:p>
    <w:p w:rsidR="00A64A55" w:rsidRPr="00C72AA7" w:rsidRDefault="00D3718F">
      <w:pPr>
        <w:spacing w:line="400" w:lineRule="exact"/>
        <w:ind w:firstLineChars="200" w:firstLine="480"/>
      </w:pPr>
      <w:r w:rsidRPr="00C72AA7">
        <w:rPr>
          <w:rFonts w:ascii="楷体_GB2312" w:eastAsia="楷体_GB2312" w:hAnsi="宋体" w:hint="eastAsia"/>
          <w:kern w:val="0"/>
          <w:sz w:val="24"/>
        </w:rPr>
        <w:t>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A64A55" w:rsidRPr="00C72AA7" w:rsidRDefault="00D3718F">
      <w:pPr>
        <w:pStyle w:val="1"/>
        <w:tabs>
          <w:tab w:val="clear" w:pos="4266"/>
          <w:tab w:val="clear" w:pos="4691"/>
          <w:tab w:val="left" w:pos="0"/>
          <w:tab w:val="left" w:pos="1260"/>
        </w:tabs>
        <w:spacing w:line="400" w:lineRule="exact"/>
        <w:ind w:left="0" w:firstLine="0"/>
        <w:rPr>
          <w:rFonts w:ascii="楷体_GB2312" w:eastAsia="楷体_GB2312"/>
          <w:sz w:val="24"/>
          <w:szCs w:val="24"/>
        </w:rPr>
      </w:pPr>
      <w:bookmarkStart w:id="19" w:name="_Toc29456122"/>
      <w:r w:rsidRPr="00C72AA7">
        <w:rPr>
          <w:rFonts w:ascii="楷体_GB2312" w:eastAsia="楷体_GB2312" w:hint="eastAsia"/>
          <w:sz w:val="24"/>
          <w:szCs w:val="24"/>
        </w:rPr>
        <w:t>会计核算、资产估值、费用及收益分配</w:t>
      </w:r>
      <w:bookmarkEnd w:id="19"/>
    </w:p>
    <w:p w:rsidR="00A64A55" w:rsidRPr="00C72AA7" w:rsidRDefault="00D3718F">
      <w:pPr>
        <w:snapToGrid w:val="0"/>
        <w:spacing w:line="400" w:lineRule="exact"/>
        <w:ind w:firstLineChars="200" w:firstLine="482"/>
        <w:rPr>
          <w:rFonts w:ascii="楷体_GB2312" w:eastAsia="楷体_GB2312"/>
          <w:b/>
          <w:bCs/>
          <w:sz w:val="24"/>
        </w:rPr>
      </w:pPr>
      <w:r w:rsidRPr="00C72AA7">
        <w:rPr>
          <w:rFonts w:ascii="楷体_GB2312" w:eastAsia="楷体_GB2312" w:hint="eastAsia"/>
          <w:b/>
          <w:bCs/>
          <w:sz w:val="24"/>
        </w:rPr>
        <w:t>(</w:t>
      </w:r>
      <w:proofErr w:type="gramStart"/>
      <w:r w:rsidRPr="00C72AA7">
        <w:rPr>
          <w:rFonts w:ascii="楷体_GB2312" w:eastAsia="楷体_GB2312" w:hint="eastAsia"/>
          <w:b/>
          <w:bCs/>
          <w:sz w:val="24"/>
        </w:rPr>
        <w:t>一</w:t>
      </w:r>
      <w:proofErr w:type="gramEnd"/>
      <w:r w:rsidRPr="00C72AA7">
        <w:rPr>
          <w:rFonts w:ascii="楷体_GB2312" w:eastAsia="楷体_GB2312" w:hint="eastAsia"/>
          <w:b/>
          <w:bCs/>
          <w:sz w:val="24"/>
        </w:rPr>
        <w:t>) 估值对账</w:t>
      </w:r>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管理人和托管人分别为净值型理财产品下各支理财产品分别建立托</w:t>
      </w:r>
      <w:proofErr w:type="gramStart"/>
      <w:r w:rsidRPr="00C72AA7">
        <w:rPr>
          <w:rFonts w:ascii="楷体_GB2312" w:eastAsia="楷体_GB2312" w:hAnsi="宋体" w:hint="eastAsia"/>
          <w:kern w:val="0"/>
          <w:sz w:val="24"/>
        </w:rPr>
        <w:t>管账套并依据</w:t>
      </w:r>
      <w:proofErr w:type="gramEnd"/>
      <w:r w:rsidRPr="00C72AA7">
        <w:rPr>
          <w:rFonts w:ascii="楷体_GB2312" w:eastAsia="楷体_GB2312" w:hAnsi="宋体" w:hint="eastAsia"/>
          <w:kern w:val="0"/>
          <w:sz w:val="24"/>
        </w:rPr>
        <w:t>相关数据进行单独核算。</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管理人和托管人仅依据发行的单支净值型理财产品投资运作状况计算和分配该支的收益，按双方约定的估值和会计核算方法进行估值和会计核算，不受其他各支理财产品收益或亏损状况的影响。</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1.估值时间</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本净值型理财产品项下各系列各支理财财产的估值日以理财产品说明书为准。</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理财产品存续期间，原则上管理人和托管人就开放式</w:t>
      </w:r>
      <w:proofErr w:type="gramStart"/>
      <w:r w:rsidRPr="00C72AA7">
        <w:rPr>
          <w:rFonts w:ascii="楷体_GB2312" w:eastAsia="楷体_GB2312" w:hAnsi="宋体" w:hint="eastAsia"/>
          <w:kern w:val="0"/>
          <w:sz w:val="24"/>
        </w:rPr>
        <w:t>公募型理财</w:t>
      </w:r>
      <w:proofErr w:type="gramEnd"/>
      <w:r w:rsidRPr="00C72AA7">
        <w:rPr>
          <w:rFonts w:ascii="楷体_GB2312" w:eastAsia="楷体_GB2312" w:hAnsi="宋体" w:hint="eastAsia"/>
          <w:kern w:val="0"/>
          <w:sz w:val="24"/>
        </w:rPr>
        <w:t>产品应至少按照产品开放期核对产品单位净值，就封闭式</w:t>
      </w:r>
      <w:proofErr w:type="gramStart"/>
      <w:r w:rsidRPr="00C72AA7">
        <w:rPr>
          <w:rFonts w:ascii="楷体_GB2312" w:eastAsia="楷体_GB2312" w:hAnsi="宋体" w:hint="eastAsia"/>
          <w:kern w:val="0"/>
          <w:sz w:val="24"/>
        </w:rPr>
        <w:t>公募型理财</w:t>
      </w:r>
      <w:proofErr w:type="gramEnd"/>
      <w:r w:rsidRPr="00C72AA7">
        <w:rPr>
          <w:rFonts w:ascii="楷体_GB2312" w:eastAsia="楷体_GB2312" w:hAnsi="宋体" w:hint="eastAsia"/>
          <w:kern w:val="0"/>
          <w:sz w:val="24"/>
        </w:rPr>
        <w:t>产品应至少每周核对产品单位净值，就私募型理财产品应至少每季度核对产品单位净值。具体估值核对频率以管理人最终对外公布的每个理财产品说明书为准，如果有最新规定或管理人和托管人协商一致，可以按最新规定的频率进行估值核对。估值原则应符合法律法规的规定。</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净值型理财产品资产净值的计算保留到小数点后2位，小数点后第3位四舍</w:t>
      </w:r>
      <w:r w:rsidRPr="00C72AA7">
        <w:rPr>
          <w:rFonts w:ascii="楷体_GB2312" w:eastAsia="楷体_GB2312" w:hAnsi="宋体" w:hint="eastAsia"/>
          <w:kern w:val="0"/>
          <w:sz w:val="24"/>
        </w:rPr>
        <w:lastRenderedPageBreak/>
        <w:t>五入，单位净值的位数</w:t>
      </w:r>
      <w:proofErr w:type="gramStart"/>
      <w:r w:rsidRPr="00C72AA7">
        <w:rPr>
          <w:rFonts w:ascii="楷体_GB2312" w:eastAsia="楷体_GB2312" w:hAnsi="宋体" w:hint="eastAsia"/>
          <w:kern w:val="0"/>
          <w:sz w:val="24"/>
        </w:rPr>
        <w:t>及舍位</w:t>
      </w:r>
      <w:proofErr w:type="gramEnd"/>
      <w:r w:rsidRPr="00C72AA7">
        <w:rPr>
          <w:rFonts w:ascii="楷体_GB2312" w:eastAsia="楷体_GB2312" w:hAnsi="宋体" w:hint="eastAsia"/>
          <w:kern w:val="0"/>
          <w:sz w:val="24"/>
        </w:rPr>
        <w:t>方式以理财产品说明书为准。</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估值对账日当日估值完成后，按照双方认可的形式（双方通过电话、邮件或电子直连）进行账务核对，账务核对的范围包括估值表项下的各级科目余额。双方每月核对资产负债表、利润表、所有者权益变动表。经托管人进行账务核对，并将核对结果通过邮件或电子直连的方式反馈给管理人后，管理人核对结果确认无误后，由管理人按约定对外公布。</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本产品的会计责任方是管理人，就与本产品有关的会计问题，如经相关各方在充分讨论后，仍无法达成一致的意见，按照管理人对本产品资产净值计算结果对外予以公布，托管人不承担相关责任。</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2.估值对象</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本协议各系列各支理财的估值对象为本理财产品依法拥有的所有资产，包括但不限于本协议项下各系列各支理财拥有的证券资产、银行存款以及其他资产。</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3.估值方法</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净值型理财产品按照《企业会计准则》及相关会计核算办法估值。</w:t>
      </w:r>
    </w:p>
    <w:p w:rsidR="00A64A55" w:rsidRPr="00C72AA7" w:rsidRDefault="00D3718F">
      <w:pPr>
        <w:pStyle w:val="a0"/>
        <w:ind w:firstLine="420"/>
        <w:rPr>
          <w:rFonts w:ascii="楷体_GB2312" w:eastAsia="楷体_GB2312" w:hAnsi="宋体"/>
          <w:kern w:val="0"/>
          <w:szCs w:val="24"/>
        </w:rPr>
      </w:pPr>
      <w:r w:rsidRPr="00C72AA7">
        <w:rPr>
          <w:rFonts w:ascii="楷体_GB2312" w:eastAsia="楷体_GB2312" w:hAnsi="宋体" w:hint="eastAsia"/>
          <w:kern w:val="0"/>
          <w:szCs w:val="24"/>
        </w:rPr>
        <w:t>（1）存款、回购等按投资余额估值，逐日计提利息。</w:t>
      </w:r>
    </w:p>
    <w:p w:rsidR="00A64A55" w:rsidRPr="00C72AA7" w:rsidRDefault="00D3718F">
      <w:pPr>
        <w:pStyle w:val="a0"/>
        <w:ind w:firstLine="420"/>
        <w:rPr>
          <w:rFonts w:ascii="楷体_GB2312" w:eastAsia="楷体_GB2312" w:hAnsi="宋体"/>
          <w:kern w:val="0"/>
          <w:szCs w:val="24"/>
        </w:rPr>
      </w:pPr>
      <w:r w:rsidRPr="00C72AA7">
        <w:rPr>
          <w:rFonts w:ascii="楷体_GB2312" w:eastAsia="楷体_GB2312" w:hAnsi="宋体" w:hint="eastAsia"/>
          <w:kern w:val="0"/>
          <w:szCs w:val="24"/>
        </w:rPr>
        <w:t>（2）在交易所和银行间市场交易的债券，通常按市价（收盘价）或第三方估值机构（中债、中证等）提供的估值数据进行估值，对不存在活跃市场的资产，可视具体情况与托管人协商后采用估值技术进行估值。采用第三方估值机构提供的估值数据进行估值时，具体第三方估值机构由管理人与托管人协商后确定。以收取合同现金流量为目的并持有到期的，在满足《企业会计准则》及其他适用的法律法规、监管规定的条件下，可使用摊</w:t>
      </w:r>
      <w:proofErr w:type="gramStart"/>
      <w:r w:rsidRPr="00C72AA7">
        <w:rPr>
          <w:rFonts w:ascii="楷体_GB2312" w:eastAsia="楷体_GB2312" w:hAnsi="宋体" w:hint="eastAsia"/>
          <w:kern w:val="0"/>
          <w:szCs w:val="24"/>
        </w:rPr>
        <w:t>余成本</w:t>
      </w:r>
      <w:proofErr w:type="gramEnd"/>
      <w:r w:rsidRPr="00C72AA7">
        <w:rPr>
          <w:rFonts w:ascii="楷体_GB2312" w:eastAsia="楷体_GB2312" w:hAnsi="宋体" w:hint="eastAsia"/>
          <w:kern w:val="0"/>
          <w:szCs w:val="24"/>
        </w:rPr>
        <w:t>计量。</w:t>
      </w:r>
    </w:p>
    <w:p w:rsidR="00A64A55" w:rsidRPr="00C72AA7" w:rsidRDefault="00D3718F">
      <w:pPr>
        <w:pStyle w:val="a0"/>
        <w:ind w:firstLine="420"/>
        <w:rPr>
          <w:rFonts w:ascii="楷体_GB2312" w:eastAsia="楷体_GB2312" w:hAnsi="宋体"/>
          <w:kern w:val="0"/>
          <w:szCs w:val="24"/>
        </w:rPr>
      </w:pPr>
      <w:r w:rsidRPr="00C72AA7">
        <w:rPr>
          <w:rFonts w:ascii="楷体_GB2312" w:eastAsia="楷体_GB2312" w:hAnsi="宋体" w:hint="eastAsia"/>
          <w:kern w:val="0"/>
          <w:szCs w:val="24"/>
        </w:rPr>
        <w:t>（3）债权融资计划、理财直接融资工具及其他非标准化债权类资产，暂不具备活跃交易市场，视具体情况与托管人协商后采用第三方估值数据或估值技术进行估值。以收取合同现金流量为目的并持有到期的，在满足《企业会计准则》及其他适用的法律法规、监管规定的条件下，可使用摊</w:t>
      </w:r>
      <w:proofErr w:type="gramStart"/>
      <w:r w:rsidRPr="00C72AA7">
        <w:rPr>
          <w:rFonts w:ascii="楷体_GB2312" w:eastAsia="楷体_GB2312" w:hAnsi="宋体" w:hint="eastAsia"/>
          <w:kern w:val="0"/>
          <w:szCs w:val="24"/>
        </w:rPr>
        <w:t>余成本</w:t>
      </w:r>
      <w:proofErr w:type="gramEnd"/>
      <w:r w:rsidRPr="00C72AA7">
        <w:rPr>
          <w:rFonts w:ascii="楷体_GB2312" w:eastAsia="楷体_GB2312" w:hAnsi="宋体" w:hint="eastAsia"/>
          <w:kern w:val="0"/>
          <w:szCs w:val="24"/>
        </w:rPr>
        <w:t>计量。</w:t>
      </w:r>
    </w:p>
    <w:p w:rsidR="00A64A55" w:rsidRPr="00C72AA7" w:rsidRDefault="00D3718F">
      <w:pPr>
        <w:pStyle w:val="a0"/>
        <w:ind w:firstLine="420"/>
        <w:rPr>
          <w:rFonts w:ascii="楷体_GB2312" w:eastAsia="楷体_GB2312" w:hAnsi="宋体"/>
          <w:kern w:val="0"/>
          <w:szCs w:val="24"/>
        </w:rPr>
      </w:pPr>
      <w:r w:rsidRPr="00C72AA7">
        <w:rPr>
          <w:rFonts w:ascii="楷体_GB2312" w:eastAsia="楷体_GB2312" w:hAnsi="宋体" w:hint="eastAsia"/>
          <w:kern w:val="0"/>
          <w:szCs w:val="24"/>
        </w:rPr>
        <w:t>（4）交易所上市的股票，以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确定公允价格。流通受限股票按监管机构或者行业协会有关规定确定公允价值。</w:t>
      </w:r>
    </w:p>
    <w:p w:rsidR="00A64A55" w:rsidRPr="00C72AA7" w:rsidRDefault="00D3718F">
      <w:pPr>
        <w:pStyle w:val="a0"/>
        <w:ind w:firstLine="420"/>
        <w:rPr>
          <w:rFonts w:ascii="楷体_GB2312" w:eastAsia="楷体_GB2312" w:hAnsi="宋体"/>
          <w:kern w:val="0"/>
          <w:szCs w:val="24"/>
        </w:rPr>
      </w:pPr>
      <w:r w:rsidRPr="00C72AA7">
        <w:rPr>
          <w:rFonts w:ascii="楷体_GB2312" w:eastAsia="楷体_GB2312" w:hAnsi="宋体" w:hint="eastAsia"/>
          <w:kern w:val="0"/>
          <w:szCs w:val="24"/>
        </w:rPr>
        <w:t>（5）期货、互换、期权等衍生金融工具，场内品种以交易所最近交易日结</w:t>
      </w:r>
      <w:r w:rsidRPr="00C72AA7">
        <w:rPr>
          <w:rFonts w:ascii="楷体_GB2312" w:eastAsia="楷体_GB2312" w:hAnsi="宋体" w:hint="eastAsia"/>
          <w:kern w:val="0"/>
          <w:szCs w:val="24"/>
        </w:rPr>
        <w:lastRenderedPageBreak/>
        <w:t>算价或收盘价估值，场外品种可采用第三方估值数据或估值技术进行估值。</w:t>
      </w:r>
    </w:p>
    <w:p w:rsidR="00A64A55" w:rsidRPr="00C72AA7" w:rsidRDefault="00D3718F">
      <w:pPr>
        <w:pStyle w:val="a0"/>
        <w:ind w:firstLine="420"/>
        <w:rPr>
          <w:rFonts w:ascii="楷体_GB2312" w:eastAsia="楷体_GB2312" w:hAnsi="宋体"/>
          <w:kern w:val="0"/>
          <w:szCs w:val="24"/>
        </w:rPr>
      </w:pPr>
      <w:r w:rsidRPr="00C72AA7">
        <w:rPr>
          <w:rFonts w:ascii="楷体_GB2312" w:eastAsia="楷体_GB2312" w:hAnsi="宋体" w:hint="eastAsia"/>
          <w:kern w:val="0"/>
          <w:szCs w:val="24"/>
        </w:rPr>
        <w:t xml:space="preserve">（6）证券投资基金 </w:t>
      </w:r>
    </w:p>
    <w:p w:rsidR="00A64A55" w:rsidRPr="00C72AA7" w:rsidRDefault="00D3718F">
      <w:pPr>
        <w:pStyle w:val="a0"/>
        <w:ind w:firstLine="420"/>
        <w:rPr>
          <w:rFonts w:ascii="楷体_GB2312" w:eastAsia="楷体_GB2312" w:hAnsi="宋体"/>
          <w:kern w:val="0"/>
          <w:szCs w:val="24"/>
        </w:rPr>
      </w:pPr>
      <w:r w:rsidRPr="00C72AA7">
        <w:rPr>
          <w:rFonts w:ascii="楷体_GB2312" w:eastAsia="楷体_GB2312" w:hAnsi="宋体" w:hint="eastAsia"/>
          <w:kern w:val="0"/>
          <w:szCs w:val="24"/>
        </w:rPr>
        <w:t>①非上市份额，按所投资基金公告的最新份额净值估值。</w:t>
      </w:r>
    </w:p>
    <w:p w:rsidR="00A64A55" w:rsidRPr="00C72AA7" w:rsidRDefault="00D3718F">
      <w:pPr>
        <w:pStyle w:val="a0"/>
        <w:ind w:firstLine="420"/>
        <w:rPr>
          <w:rFonts w:ascii="楷体_GB2312" w:eastAsia="楷体_GB2312" w:hAnsi="宋体"/>
          <w:kern w:val="0"/>
          <w:szCs w:val="24"/>
        </w:rPr>
      </w:pPr>
      <w:r w:rsidRPr="00C72AA7">
        <w:rPr>
          <w:rFonts w:ascii="楷体_GB2312" w:eastAsia="楷体_GB2312" w:hAnsi="宋体" w:hint="eastAsia"/>
          <w:kern w:val="0"/>
          <w:szCs w:val="24"/>
        </w:rPr>
        <w:t>②上市份额，与托管人协商后视具体情况采用估值日收盘价或管理人公告的最新份额净值估值。</w:t>
      </w:r>
    </w:p>
    <w:p w:rsidR="00A64A55" w:rsidRPr="00C72AA7" w:rsidRDefault="00D3718F">
      <w:pPr>
        <w:pStyle w:val="a0"/>
        <w:ind w:firstLine="420"/>
        <w:rPr>
          <w:rFonts w:ascii="楷体_GB2312" w:eastAsia="楷体_GB2312" w:hAnsi="宋体"/>
          <w:kern w:val="0"/>
          <w:szCs w:val="24"/>
        </w:rPr>
      </w:pPr>
      <w:r w:rsidRPr="00C72AA7">
        <w:rPr>
          <w:rFonts w:ascii="楷体_GB2312" w:eastAsia="楷体_GB2312" w:hAnsi="宋体" w:hint="eastAsia"/>
          <w:kern w:val="0"/>
          <w:szCs w:val="24"/>
        </w:rPr>
        <w:t>（7）理财产品投资的其他资产管理产品，如各类信托产品、券商资产管理产品、基金资产管理产品、期货资产管理产品、保险资产管理产品及其他资产管理产品等，采用资产管理产品管理人提供的最新份额净值进行估值；</w:t>
      </w:r>
      <w:proofErr w:type="gramStart"/>
      <w:r w:rsidRPr="00C72AA7">
        <w:rPr>
          <w:rFonts w:ascii="楷体_GB2312" w:eastAsia="楷体_GB2312" w:hAnsi="宋体" w:hint="eastAsia"/>
          <w:kern w:val="0"/>
          <w:szCs w:val="24"/>
        </w:rPr>
        <w:t>若资产</w:t>
      </w:r>
      <w:proofErr w:type="gramEnd"/>
      <w:r w:rsidRPr="00C72AA7">
        <w:rPr>
          <w:rFonts w:ascii="楷体_GB2312" w:eastAsia="楷体_GB2312" w:hAnsi="宋体" w:hint="eastAsia"/>
          <w:kern w:val="0"/>
          <w:szCs w:val="24"/>
        </w:rPr>
        <w:t>管理产品管理人无法提供净值信息或有充足的理由认为其提供的净值信息不能准确反映资产管理产品公允价值的，采用第三方估值或估值技术进行估值。以收取合同现金流量为目的并持有到期的，在满足《企业会计准则》及其他适用的法律法规、监管规定的条件下，可使用摊</w:t>
      </w:r>
      <w:proofErr w:type="gramStart"/>
      <w:r w:rsidRPr="00C72AA7">
        <w:rPr>
          <w:rFonts w:ascii="楷体_GB2312" w:eastAsia="楷体_GB2312" w:hAnsi="宋体" w:hint="eastAsia"/>
          <w:kern w:val="0"/>
          <w:szCs w:val="24"/>
        </w:rPr>
        <w:t>余成本</w:t>
      </w:r>
      <w:proofErr w:type="gramEnd"/>
      <w:r w:rsidRPr="00C72AA7">
        <w:rPr>
          <w:rFonts w:ascii="楷体_GB2312" w:eastAsia="楷体_GB2312" w:hAnsi="宋体" w:hint="eastAsia"/>
          <w:kern w:val="0"/>
          <w:szCs w:val="24"/>
        </w:rPr>
        <w:t>计量。</w:t>
      </w:r>
    </w:p>
    <w:p w:rsidR="00A64A55" w:rsidRPr="00C72AA7" w:rsidRDefault="00D3718F">
      <w:pPr>
        <w:pStyle w:val="a0"/>
        <w:ind w:firstLine="420"/>
        <w:rPr>
          <w:rFonts w:ascii="楷体_GB2312" w:eastAsia="楷体_GB2312" w:hAnsi="宋体"/>
          <w:kern w:val="0"/>
          <w:szCs w:val="24"/>
        </w:rPr>
      </w:pPr>
      <w:r w:rsidRPr="00C72AA7">
        <w:rPr>
          <w:rFonts w:ascii="楷体_GB2312" w:eastAsia="楷体_GB2312" w:hAnsi="宋体" w:hint="eastAsia"/>
          <w:kern w:val="0"/>
          <w:szCs w:val="24"/>
        </w:rPr>
        <w:t>（8）若理财产品存续期内持有其他投资品种，管理人与托管人协商后采用共同认可的方法估值。</w:t>
      </w:r>
    </w:p>
    <w:p w:rsidR="00A64A55" w:rsidRPr="00C72AA7" w:rsidRDefault="00D3718F">
      <w:pPr>
        <w:pStyle w:val="a0"/>
        <w:ind w:firstLine="420"/>
        <w:rPr>
          <w:rFonts w:ascii="楷体_GB2312" w:eastAsia="楷体_GB2312" w:hAnsi="宋体"/>
          <w:kern w:val="0"/>
          <w:szCs w:val="24"/>
        </w:rPr>
      </w:pPr>
      <w:r w:rsidRPr="00C72AA7">
        <w:rPr>
          <w:rFonts w:ascii="楷体_GB2312" w:eastAsia="楷体_GB2312" w:hAnsi="宋体" w:hint="eastAsia"/>
          <w:kern w:val="0"/>
          <w:szCs w:val="24"/>
        </w:rPr>
        <w:t>（9）如有确凿证据表明按以上估值原则进行估值不能客观反映资产或负债公允价值的，管理人可根据具体情况与托管人商定后，按最能反映公允价值的方法估值。</w:t>
      </w:r>
    </w:p>
    <w:p w:rsidR="00A64A55" w:rsidRPr="00C72AA7" w:rsidRDefault="00D3718F">
      <w:pPr>
        <w:pStyle w:val="a0"/>
        <w:ind w:firstLine="420"/>
        <w:rPr>
          <w:rFonts w:ascii="楷体_GB2312" w:eastAsia="楷体_GB2312" w:hAnsi="宋体"/>
          <w:kern w:val="0"/>
          <w:szCs w:val="24"/>
        </w:rPr>
      </w:pPr>
      <w:r w:rsidRPr="00C72AA7">
        <w:rPr>
          <w:rFonts w:ascii="楷体_GB2312" w:eastAsia="楷体_GB2312" w:hAnsi="宋体" w:hint="eastAsia"/>
          <w:kern w:val="0"/>
          <w:szCs w:val="24"/>
        </w:rPr>
        <w:t>（10）对于以上估值方法，相关法律法规及监管部门有另行规定的，从其规定。理财产品合同有另行约定的，在符合监管要求的前提下，以理财产品合同约定为准。如无明确规定和要求的，由管理人与托管人协商确定估值方法。</w:t>
      </w:r>
    </w:p>
    <w:p w:rsidR="00A64A55" w:rsidRPr="00C72AA7" w:rsidRDefault="00D3718F">
      <w:pPr>
        <w:spacing w:line="400" w:lineRule="exact"/>
        <w:ind w:firstLine="480"/>
        <w:rPr>
          <w:rFonts w:ascii="楷体_GB2312" w:eastAsia="楷体_GB2312" w:hAnsi="宋体"/>
          <w:kern w:val="0"/>
          <w:sz w:val="24"/>
        </w:rPr>
      </w:pPr>
      <w:r w:rsidRPr="00C72AA7">
        <w:rPr>
          <w:rFonts w:ascii="楷体_GB2312" w:eastAsia="楷体_GB2312" w:hAnsi="宋体" w:hint="eastAsia"/>
          <w:kern w:val="0"/>
          <w:sz w:val="24"/>
        </w:rPr>
        <w:t>4.理财净值的计算</w:t>
      </w:r>
    </w:p>
    <w:p w:rsidR="00A64A55" w:rsidRPr="00C72AA7" w:rsidRDefault="00D3718F">
      <w:pPr>
        <w:spacing w:line="400" w:lineRule="exact"/>
        <w:ind w:firstLine="480"/>
        <w:rPr>
          <w:rFonts w:ascii="楷体_GB2312" w:eastAsia="楷体_GB2312" w:hAnsi="宋体"/>
          <w:kern w:val="0"/>
          <w:sz w:val="24"/>
        </w:rPr>
      </w:pPr>
      <w:r w:rsidRPr="00C72AA7">
        <w:rPr>
          <w:rFonts w:ascii="楷体_GB2312" w:eastAsia="楷体_GB2312" w:hAnsi="宋体" w:hint="eastAsia"/>
          <w:kern w:val="0"/>
          <w:sz w:val="24"/>
        </w:rPr>
        <w:t>估值日理财产品单位净值＝估值日理财产品资产净值÷估值日理财产品总份额。</w:t>
      </w:r>
    </w:p>
    <w:p w:rsidR="00A64A55" w:rsidRPr="00C72AA7" w:rsidRDefault="00D3718F">
      <w:pPr>
        <w:spacing w:line="400" w:lineRule="exact"/>
        <w:ind w:firstLine="480"/>
        <w:rPr>
          <w:rFonts w:ascii="楷体_GB2312" w:eastAsia="楷体_GB2312" w:hAnsi="宋体"/>
          <w:kern w:val="0"/>
          <w:sz w:val="24"/>
        </w:rPr>
      </w:pPr>
      <w:r w:rsidRPr="00C72AA7">
        <w:rPr>
          <w:rFonts w:eastAsia="楷体_GB2312" w:hint="eastAsia"/>
        </w:rPr>
        <w:t>5</w:t>
      </w:r>
      <w:r w:rsidRPr="00C72AA7">
        <w:rPr>
          <w:rFonts w:ascii="楷体_GB2312" w:eastAsia="楷体_GB2312" w:hAnsi="宋体" w:hint="eastAsia"/>
          <w:kern w:val="0"/>
          <w:sz w:val="24"/>
        </w:rPr>
        <w:t>.估值的责任</w:t>
      </w:r>
    </w:p>
    <w:p w:rsidR="00A64A55" w:rsidRPr="00C72AA7" w:rsidRDefault="00D3718F">
      <w:pPr>
        <w:spacing w:line="400" w:lineRule="exact"/>
        <w:ind w:firstLine="480"/>
        <w:rPr>
          <w:rFonts w:ascii="楷体_GB2312" w:eastAsia="楷体_GB2312" w:hAnsi="宋体"/>
          <w:kern w:val="0"/>
          <w:sz w:val="24"/>
        </w:rPr>
      </w:pPr>
      <w:r w:rsidRPr="00C72AA7">
        <w:rPr>
          <w:rFonts w:ascii="楷体_GB2312" w:eastAsia="楷体_GB2312" w:hAnsi="宋体" w:hint="eastAsia"/>
          <w:kern w:val="0"/>
          <w:sz w:val="24"/>
        </w:rPr>
        <w:t>管理人为本理财产品项下各支理财产品的主会计人，如果本产品托管人的复核结果与管理人的计算结果存在差异，且双方经协商未能达成一致，以管理</w:t>
      </w:r>
      <w:proofErr w:type="gramStart"/>
      <w:r w:rsidRPr="00C72AA7">
        <w:rPr>
          <w:rFonts w:ascii="楷体_GB2312" w:eastAsia="楷体_GB2312" w:hAnsi="宋体" w:hint="eastAsia"/>
          <w:kern w:val="0"/>
          <w:sz w:val="24"/>
        </w:rPr>
        <w:t>人结果</w:t>
      </w:r>
      <w:proofErr w:type="gramEnd"/>
      <w:r w:rsidRPr="00C72AA7">
        <w:rPr>
          <w:rFonts w:ascii="楷体_GB2312" w:eastAsia="楷体_GB2312" w:hAnsi="宋体" w:hint="eastAsia"/>
          <w:kern w:val="0"/>
          <w:sz w:val="24"/>
        </w:rPr>
        <w:t>为准。</w:t>
      </w:r>
    </w:p>
    <w:p w:rsidR="00A64A55" w:rsidRPr="00C72AA7" w:rsidRDefault="00D3718F">
      <w:pPr>
        <w:snapToGrid w:val="0"/>
        <w:spacing w:line="400" w:lineRule="exact"/>
        <w:ind w:firstLineChars="200" w:firstLine="480"/>
        <w:rPr>
          <w:rFonts w:ascii="楷体_GB2312" w:eastAsia="楷体_GB2312"/>
          <w:b/>
          <w:bCs/>
          <w:sz w:val="24"/>
        </w:rPr>
      </w:pPr>
      <w:r w:rsidRPr="00C72AA7">
        <w:rPr>
          <w:rFonts w:ascii="楷体_GB2312" w:eastAsia="楷体_GB2312" w:hAnsi="宋体" w:hint="eastAsia"/>
          <w:kern w:val="0"/>
          <w:sz w:val="24"/>
        </w:rPr>
        <w:t>当发生估值错误，估值错误责任方应及时协调各方，及时进行更正，因更正估值错误发生的费用由估值错误责任方承担。因估值错误给投资者造成损失的，由估值错误责任方对直接损失承担相应赔偿责任。</w:t>
      </w:r>
    </w:p>
    <w:p w:rsidR="00A64A55" w:rsidRPr="00C72AA7" w:rsidRDefault="00D3718F">
      <w:pPr>
        <w:snapToGrid w:val="0"/>
        <w:spacing w:line="400" w:lineRule="exact"/>
        <w:ind w:firstLineChars="200" w:firstLine="482"/>
        <w:rPr>
          <w:rFonts w:ascii="楷体_GB2312" w:eastAsia="楷体_GB2312"/>
          <w:b/>
          <w:bCs/>
          <w:sz w:val="24"/>
        </w:rPr>
      </w:pPr>
      <w:r w:rsidRPr="00C72AA7">
        <w:rPr>
          <w:rFonts w:ascii="楷体_GB2312" w:eastAsia="楷体_GB2312" w:hint="eastAsia"/>
          <w:b/>
          <w:bCs/>
          <w:sz w:val="24"/>
        </w:rPr>
        <w:t>（二）费用</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lastRenderedPageBreak/>
        <w:t>理财产品涉及费用包括但不限于：</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认购费、申购费、赎回费、管理费、托管费、销售服务费、证券经纪服务费以及其他相关费用。具体费用以理财产品说明书为准。</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（1）理财产品费用计算及支付方式约定规则</w:t>
      </w:r>
    </w:p>
    <w:p w:rsidR="00A64A55" w:rsidRPr="00C72AA7" w:rsidRDefault="00D3718F">
      <w:pPr>
        <w:spacing w:line="400" w:lineRule="exact"/>
        <w:ind w:firstLineChars="200" w:firstLine="480"/>
        <w:rPr>
          <w:rFonts w:ascii="楷体_GB2312" w:eastAsia="楷体_GB2312" w:hAnsi="宋体" w:cs="宋体"/>
          <w:kern w:val="0"/>
          <w:sz w:val="24"/>
        </w:rPr>
      </w:pPr>
      <w:r w:rsidRPr="00C72AA7">
        <w:rPr>
          <w:rFonts w:ascii="楷体_GB2312" w:eastAsia="楷体_GB2312" w:hAnsi="宋体" w:hint="eastAsia"/>
          <w:kern w:val="0"/>
          <w:sz w:val="24"/>
        </w:rPr>
        <w:t>托管费：托管费由理财资产承担，按双方协商一致的托管费率执行，具体协商一致的费率标准参照理财产品说明书。</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托管费的计算方式：每日应计提的托管费（成立日不计提，终止日计提）=</w:t>
      </w:r>
      <w:proofErr w:type="gramStart"/>
      <w:r w:rsidRPr="00C72AA7">
        <w:rPr>
          <w:rFonts w:ascii="楷体_GB2312" w:eastAsia="楷体_GB2312" w:hAnsi="宋体" w:hint="eastAsia"/>
          <w:kern w:val="0"/>
          <w:sz w:val="24"/>
        </w:rPr>
        <w:t>本支理财</w:t>
      </w:r>
      <w:proofErr w:type="gramEnd"/>
      <w:r w:rsidRPr="00C72AA7">
        <w:rPr>
          <w:rFonts w:ascii="楷体_GB2312" w:eastAsia="楷体_GB2312" w:hAnsi="宋体" w:hint="eastAsia"/>
          <w:kern w:val="0"/>
          <w:sz w:val="24"/>
        </w:rPr>
        <w:t>产品前一日资产净值*托管费率/天数，天数的基数以理财产品说明书为准。</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cs="宋体" w:hint="eastAsia"/>
          <w:kern w:val="0"/>
          <w:sz w:val="24"/>
        </w:rPr>
        <w:t>上述托管费用均为年化，每日计提，通常按季支付，具体</w:t>
      </w:r>
      <w:r w:rsidRPr="00C72AA7">
        <w:rPr>
          <w:rFonts w:ascii="楷体_GB2312" w:eastAsia="楷体_GB2312" w:hAnsi="宋体" w:hint="eastAsia"/>
          <w:kern w:val="0"/>
          <w:sz w:val="24"/>
        </w:rPr>
        <w:t>以理财产品说明书为准</w:t>
      </w:r>
      <w:r w:rsidRPr="00C72AA7">
        <w:rPr>
          <w:rFonts w:ascii="楷体_GB2312" w:eastAsia="楷体_GB2312" w:hAnsi="宋体" w:cs="宋体" w:hint="eastAsia"/>
          <w:kern w:val="0"/>
          <w:sz w:val="24"/>
        </w:rPr>
        <w:t>。管理人出具托管费支付指令，托管人复核无误后进行支付。对按季度付费的产品，如遇账户余额不足以支付托管费的情况，则顺延至下个季度进行支付，不晚于次年初15个工作日内付清。如</w:t>
      </w:r>
      <w:proofErr w:type="gramStart"/>
      <w:r w:rsidRPr="00C72AA7">
        <w:rPr>
          <w:rFonts w:ascii="楷体_GB2312" w:eastAsia="楷体_GB2312" w:hAnsi="宋体" w:cs="宋体" w:hint="eastAsia"/>
          <w:kern w:val="0"/>
          <w:sz w:val="24"/>
        </w:rPr>
        <w:t>遇产品确</w:t>
      </w:r>
      <w:proofErr w:type="gramEnd"/>
      <w:r w:rsidRPr="00C72AA7">
        <w:rPr>
          <w:rFonts w:ascii="楷体_GB2312" w:eastAsia="楷体_GB2312" w:hAnsi="宋体" w:cs="宋体" w:hint="eastAsia"/>
          <w:kern w:val="0"/>
          <w:sz w:val="24"/>
        </w:rPr>
        <w:t>不能在次年初付清托管费的情况，管理人应及时与托管人协商一致解决。</w:t>
      </w:r>
      <w:r w:rsidRPr="00C72AA7">
        <w:rPr>
          <w:rFonts w:ascii="楷体_GB2312" w:eastAsia="楷体_GB2312" w:hAnsi="宋体" w:hint="eastAsia"/>
          <w:kern w:val="0"/>
          <w:sz w:val="24"/>
        </w:rPr>
        <w:t>产品到期或提前终止情况下，在产品到期日或提前终止日支付。后续支付频率若有变更，则按照双方重新约定的频率进行支付。托管费为包含增值税的含税价格。</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理财产品其他各项费用按照管理人出具指令的频率支付，按照法律法规和理财产品说明书的约定计提。在确定理财产品说明书中费用计算与支付相关内容之前需向托管人征求意见，以确保理财产品的相关费用计算和支付在托管人运营能力范围内，否则托管人将不承担对相关费用的核算及复核工作。除法律法规规定和本协议约定可以直接从理财产品托管账户中扣收的费用（如资金汇划费、账户维护费等银行费用、中债上</w:t>
      </w:r>
      <w:proofErr w:type="gramStart"/>
      <w:r w:rsidRPr="00C72AA7">
        <w:rPr>
          <w:rFonts w:ascii="楷体_GB2312" w:eastAsia="楷体_GB2312" w:hAnsi="宋体" w:hint="eastAsia"/>
          <w:kern w:val="0"/>
          <w:sz w:val="24"/>
        </w:rPr>
        <w:t>清交易</w:t>
      </w:r>
      <w:proofErr w:type="gramEnd"/>
      <w:r w:rsidRPr="00C72AA7">
        <w:rPr>
          <w:rFonts w:ascii="楷体_GB2312" w:eastAsia="楷体_GB2312" w:hAnsi="宋体" w:hint="eastAsia"/>
          <w:kern w:val="0"/>
          <w:sz w:val="24"/>
        </w:rPr>
        <w:t>结算费和账户维护费交费）按实际发生额从理财产品托管账户中直接扣除，其他费用支付均由管理人向托管人发出费用划款指令，托管人根据理财文件复核无误后在规定时间内执行。如复核费用金额有误或费用超出额度，则托管人有权拒绝执行划款指令。托管人不负责费用列支项目的真实性审查。</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（2）理财税费</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指在运用理财资产过程中按照国家有关法律、法规规定应当交纳的税费。应当由理财产品承担的税费，按国家有关法律法规办理。</w:t>
      </w:r>
    </w:p>
    <w:p w:rsidR="00A64A55" w:rsidRPr="00C72AA7" w:rsidRDefault="00D3718F">
      <w:pPr>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（3）投资收益的分配</w:t>
      </w:r>
    </w:p>
    <w:p w:rsidR="00A64A55" w:rsidRPr="00C72AA7" w:rsidRDefault="00D3718F">
      <w:pPr>
        <w:spacing w:line="400" w:lineRule="exact"/>
        <w:ind w:firstLineChars="200" w:firstLine="480"/>
        <w:rPr>
          <w:rFonts w:ascii="楷体_GB2312" w:eastAsia="楷体_GB2312" w:hAnsi="宋体" w:cs="Arial"/>
          <w:bCs/>
          <w:kern w:val="0"/>
          <w:sz w:val="24"/>
        </w:rPr>
      </w:pPr>
      <w:r w:rsidRPr="00C72AA7">
        <w:rPr>
          <w:rFonts w:ascii="楷体_GB2312" w:eastAsia="楷体_GB2312" w:hAnsi="宋体" w:hint="eastAsia"/>
          <w:kern w:val="0"/>
          <w:sz w:val="24"/>
        </w:rPr>
        <w:t>遇理财产品存续期间进行投资收益分配，管理人出具理财产品投资收益分配划款指令，托管人依据理财产品销售文件的约定复核收益分配总额无误后，将投资收益划付至管理人指定银行账户。</w:t>
      </w:r>
    </w:p>
    <w:p w:rsidR="00A64A55" w:rsidRPr="00C72AA7" w:rsidRDefault="00D3718F">
      <w:pPr>
        <w:pStyle w:val="1"/>
        <w:tabs>
          <w:tab w:val="clear" w:pos="4266"/>
          <w:tab w:val="clear" w:pos="4691"/>
          <w:tab w:val="left" w:pos="0"/>
        </w:tabs>
        <w:spacing w:line="400" w:lineRule="exact"/>
        <w:ind w:left="0" w:firstLine="0"/>
        <w:rPr>
          <w:rFonts w:ascii="楷体_GB2312" w:eastAsia="楷体_GB2312"/>
          <w:sz w:val="24"/>
          <w:szCs w:val="24"/>
        </w:rPr>
      </w:pPr>
      <w:bookmarkStart w:id="20" w:name="_Toc29456123"/>
      <w:r w:rsidRPr="00C72AA7">
        <w:rPr>
          <w:rFonts w:ascii="楷体_GB2312" w:eastAsia="楷体_GB2312" w:hint="eastAsia"/>
          <w:sz w:val="24"/>
          <w:szCs w:val="24"/>
        </w:rPr>
        <w:t>管理人承诺</w:t>
      </w:r>
      <w:bookmarkEnd w:id="20"/>
    </w:p>
    <w:p w:rsidR="00A64A55" w:rsidRPr="00C72AA7" w:rsidRDefault="00D3718F">
      <w:pPr>
        <w:autoSpaceDE w:val="0"/>
        <w:autoSpaceDN w:val="0"/>
        <w:adjustRightInd w:val="0"/>
        <w:spacing w:line="400" w:lineRule="exact"/>
        <w:ind w:firstLineChars="200" w:firstLine="480"/>
        <w:rPr>
          <w:rFonts w:ascii="楷体_GB2312" w:eastAsia="楷体_GB2312"/>
          <w:sz w:val="24"/>
        </w:rPr>
      </w:pPr>
      <w:r w:rsidRPr="00C72AA7">
        <w:rPr>
          <w:rFonts w:ascii="楷体_GB2312" w:eastAsia="楷体_GB2312" w:hint="eastAsia"/>
          <w:sz w:val="24"/>
        </w:rPr>
        <w:lastRenderedPageBreak/>
        <w:t>管理人应确保托管理财产品在客户选择、报告手续等方面符合理财新</w:t>
      </w:r>
      <w:proofErr w:type="gramStart"/>
      <w:r w:rsidRPr="00C72AA7">
        <w:rPr>
          <w:rFonts w:ascii="楷体_GB2312" w:eastAsia="楷体_GB2312" w:hint="eastAsia"/>
          <w:sz w:val="24"/>
        </w:rPr>
        <w:t>规</w:t>
      </w:r>
      <w:proofErr w:type="gramEnd"/>
      <w:r w:rsidRPr="00C72AA7">
        <w:rPr>
          <w:rFonts w:ascii="楷体_GB2312" w:eastAsia="楷体_GB2312" w:hint="eastAsia"/>
          <w:sz w:val="24"/>
        </w:rPr>
        <w:t>等相关法律法规的规定，并履行了相关的手续，保证产品的合法合</w:t>
      </w:r>
      <w:proofErr w:type="gramStart"/>
      <w:r w:rsidRPr="00C72AA7">
        <w:rPr>
          <w:rFonts w:ascii="楷体_GB2312" w:eastAsia="楷体_GB2312" w:hint="eastAsia"/>
          <w:sz w:val="24"/>
        </w:rPr>
        <w:t>规</w:t>
      </w:r>
      <w:proofErr w:type="gramEnd"/>
      <w:r w:rsidRPr="00C72AA7">
        <w:rPr>
          <w:rFonts w:ascii="楷体_GB2312" w:eastAsia="楷体_GB2312" w:hint="eastAsia"/>
          <w:sz w:val="24"/>
        </w:rPr>
        <w:t xml:space="preserve">性。 </w:t>
      </w:r>
    </w:p>
    <w:p w:rsidR="00A64A55" w:rsidRPr="00C72AA7" w:rsidRDefault="00D3718F">
      <w:pPr>
        <w:autoSpaceDE w:val="0"/>
        <w:autoSpaceDN w:val="0"/>
        <w:adjustRightInd w:val="0"/>
        <w:spacing w:line="400" w:lineRule="exact"/>
        <w:ind w:firstLineChars="200" w:firstLine="480"/>
        <w:rPr>
          <w:rStyle w:val="af1"/>
        </w:rPr>
      </w:pPr>
      <w:r w:rsidRPr="00C72AA7">
        <w:rPr>
          <w:rFonts w:ascii="楷体_GB2312" w:eastAsia="楷体_GB2312" w:hint="eastAsia"/>
          <w:sz w:val="24"/>
        </w:rPr>
        <w:t>管理人应确保在管理运用理财产品的过程中，在投资方向方面符合理财新</w:t>
      </w:r>
      <w:proofErr w:type="gramStart"/>
      <w:r w:rsidRPr="00C72AA7">
        <w:rPr>
          <w:rFonts w:ascii="楷体_GB2312" w:eastAsia="楷体_GB2312" w:hint="eastAsia"/>
          <w:sz w:val="24"/>
        </w:rPr>
        <w:t>规</w:t>
      </w:r>
      <w:proofErr w:type="gramEnd"/>
      <w:r w:rsidRPr="00C72AA7">
        <w:rPr>
          <w:rFonts w:ascii="楷体_GB2312" w:eastAsia="楷体_GB2312" w:hint="eastAsia"/>
          <w:sz w:val="24"/>
        </w:rPr>
        <w:t xml:space="preserve">等相关法律法规，不得投资法规禁止投资的产品。 </w:t>
      </w:r>
    </w:p>
    <w:p w:rsidR="00A64A55" w:rsidRPr="00C72AA7" w:rsidRDefault="00D3718F">
      <w:pPr>
        <w:pStyle w:val="1"/>
        <w:tabs>
          <w:tab w:val="clear" w:pos="4266"/>
          <w:tab w:val="clear" w:pos="4691"/>
          <w:tab w:val="left" w:pos="0"/>
        </w:tabs>
        <w:spacing w:line="400" w:lineRule="exact"/>
        <w:ind w:left="0" w:firstLine="0"/>
        <w:rPr>
          <w:rFonts w:ascii="楷体_GB2312" w:eastAsia="楷体_GB2312"/>
          <w:sz w:val="24"/>
          <w:szCs w:val="24"/>
        </w:rPr>
      </w:pPr>
      <w:bookmarkStart w:id="21" w:name="_Toc298186543"/>
      <w:bookmarkStart w:id="22" w:name="_Toc238681672"/>
      <w:bookmarkStart w:id="23" w:name="_Toc29456124"/>
      <w:bookmarkEnd w:id="21"/>
      <w:r w:rsidRPr="00C72AA7">
        <w:rPr>
          <w:rFonts w:ascii="楷体_GB2312" w:eastAsia="楷体_GB2312" w:hint="eastAsia"/>
          <w:sz w:val="24"/>
          <w:szCs w:val="24"/>
        </w:rPr>
        <w:t>理财产品终止、清算与分配</w:t>
      </w:r>
      <w:bookmarkEnd w:id="22"/>
      <w:bookmarkEnd w:id="23"/>
    </w:p>
    <w:p w:rsidR="00A64A55" w:rsidRPr="00C72AA7" w:rsidRDefault="00D3718F">
      <w:pPr>
        <w:autoSpaceDE w:val="0"/>
        <w:autoSpaceDN w:val="0"/>
        <w:adjustRightInd w:val="0"/>
        <w:spacing w:line="400" w:lineRule="exact"/>
        <w:ind w:firstLineChars="200" w:firstLine="480"/>
        <w:rPr>
          <w:rFonts w:ascii="楷体_GB2312" w:eastAsia="楷体_GB2312"/>
          <w:sz w:val="24"/>
        </w:rPr>
      </w:pPr>
      <w:r w:rsidRPr="00C72AA7">
        <w:rPr>
          <w:rFonts w:ascii="楷体_GB2312" w:eastAsia="楷体_GB2312" w:hint="eastAsia"/>
          <w:sz w:val="24"/>
        </w:rPr>
        <w:t xml:space="preserve">根据法律法规规定及理财产品销售文件的约定，理财产品终止的情形出现时，管理人应向托管人提交理财产品的清算及分配相关材料（内容包括但不限于：理财产品终止日期、可分配理财本金及收益），以便托管人配合管理人办理理财产品清算分配事宜。 </w:t>
      </w:r>
    </w:p>
    <w:p w:rsidR="00A64A55" w:rsidRPr="00C72AA7" w:rsidRDefault="00D3718F">
      <w:pPr>
        <w:autoSpaceDE w:val="0"/>
        <w:autoSpaceDN w:val="0"/>
        <w:adjustRightInd w:val="0"/>
        <w:spacing w:line="400" w:lineRule="exact"/>
        <w:ind w:firstLineChars="200" w:firstLine="480"/>
        <w:rPr>
          <w:rFonts w:ascii="楷体_GB2312" w:eastAsia="楷体_GB2312"/>
          <w:sz w:val="24"/>
        </w:rPr>
      </w:pPr>
      <w:r w:rsidRPr="00C72AA7">
        <w:rPr>
          <w:rFonts w:ascii="楷体_GB2312" w:eastAsia="楷体_GB2312" w:hint="eastAsia"/>
          <w:sz w:val="24"/>
        </w:rPr>
        <w:t xml:space="preserve">托管人收到管理人发出的分配理财利益的理财专户划款指令，与清算及分配材料进行核对并确认理财专户有足额资金后在规定时间内执行指令。 </w:t>
      </w:r>
    </w:p>
    <w:p w:rsidR="00A64A55" w:rsidRPr="00C72AA7" w:rsidRDefault="00D3718F">
      <w:pPr>
        <w:autoSpaceDE w:val="0"/>
        <w:autoSpaceDN w:val="0"/>
        <w:adjustRightInd w:val="0"/>
        <w:spacing w:line="400" w:lineRule="exact"/>
        <w:ind w:firstLineChars="200" w:firstLine="480"/>
        <w:rPr>
          <w:rFonts w:ascii="楷体_GB2312" w:eastAsia="楷体_GB2312"/>
          <w:sz w:val="24"/>
        </w:rPr>
      </w:pPr>
      <w:r w:rsidRPr="00C72AA7">
        <w:rPr>
          <w:rFonts w:ascii="楷体_GB2312" w:eastAsia="楷体_GB2312" w:hint="eastAsia"/>
          <w:sz w:val="24"/>
        </w:rPr>
        <w:t>托管人执行管理人用于分配理财利益的理财专户划款指令职责仅限于将托管理财产品以现金方式分配的</w:t>
      </w:r>
      <w:proofErr w:type="gramStart"/>
      <w:r w:rsidRPr="00C72AA7">
        <w:rPr>
          <w:rFonts w:ascii="楷体_GB2312" w:eastAsia="楷体_GB2312" w:hint="eastAsia"/>
          <w:sz w:val="24"/>
        </w:rPr>
        <w:t>利益划往管理</w:t>
      </w:r>
      <w:proofErr w:type="gramEnd"/>
      <w:r w:rsidRPr="00C72AA7">
        <w:rPr>
          <w:rFonts w:ascii="楷体_GB2312" w:eastAsia="楷体_GB2312" w:hint="eastAsia"/>
          <w:sz w:val="24"/>
        </w:rPr>
        <w:t>人理财投资收益分配账户为止，不负责核对向投资人分配明细的准确性及向理财产品投资人进行分配。托管人托管的所有管理人理财产品清算完毕后，管理人应向托管人出具托管账户销户申请书，并协助托管人尽快办理理财产品托管账户等账户的销户事宜。</w:t>
      </w:r>
    </w:p>
    <w:p w:rsidR="00A64A55" w:rsidRPr="00C72AA7" w:rsidRDefault="00D3718F">
      <w:pPr>
        <w:autoSpaceDE w:val="0"/>
        <w:autoSpaceDN w:val="0"/>
        <w:adjustRightInd w:val="0"/>
        <w:spacing w:line="400" w:lineRule="exact"/>
        <w:ind w:firstLineChars="200" w:firstLine="480"/>
        <w:rPr>
          <w:rFonts w:ascii="楷体_GB2312" w:eastAsia="楷体_GB2312"/>
          <w:sz w:val="24"/>
        </w:rPr>
      </w:pPr>
      <w:r w:rsidRPr="00C72AA7">
        <w:rPr>
          <w:rFonts w:ascii="楷体_GB2312" w:eastAsia="楷体_GB2312" w:hint="eastAsia"/>
          <w:sz w:val="24"/>
        </w:rPr>
        <w:t>理财产品清算过程中发生的所有合理费用（包括清算费用和托管人费用）优先从理财财产中支付。</w:t>
      </w:r>
    </w:p>
    <w:p w:rsidR="00A64A55" w:rsidRPr="00C72AA7" w:rsidRDefault="00D3718F">
      <w:pPr>
        <w:pStyle w:val="1"/>
        <w:tabs>
          <w:tab w:val="clear" w:pos="4266"/>
          <w:tab w:val="clear" w:pos="4691"/>
          <w:tab w:val="left" w:pos="0"/>
        </w:tabs>
        <w:spacing w:line="400" w:lineRule="exact"/>
        <w:ind w:left="0" w:firstLine="0"/>
        <w:rPr>
          <w:rFonts w:ascii="楷体_GB2312" w:eastAsia="楷体_GB2312"/>
          <w:sz w:val="24"/>
          <w:szCs w:val="24"/>
        </w:rPr>
      </w:pPr>
      <w:bookmarkStart w:id="24" w:name="_Toc184038921"/>
      <w:bookmarkStart w:id="25" w:name="_Toc29456125"/>
      <w:bookmarkEnd w:id="24"/>
      <w:r w:rsidRPr="00C72AA7">
        <w:rPr>
          <w:rFonts w:ascii="楷体_GB2312" w:eastAsia="楷体_GB2312" w:hint="eastAsia"/>
          <w:sz w:val="24"/>
          <w:szCs w:val="24"/>
        </w:rPr>
        <w:t>理财产品有关文件档案保存</w:t>
      </w:r>
      <w:bookmarkEnd w:id="25"/>
    </w:p>
    <w:p w:rsidR="00A64A55" w:rsidRPr="00C72AA7" w:rsidRDefault="00D3718F">
      <w:pPr>
        <w:autoSpaceDE w:val="0"/>
        <w:autoSpaceDN w:val="0"/>
        <w:adjustRightInd w:val="0"/>
        <w:spacing w:line="400" w:lineRule="exact"/>
        <w:ind w:firstLineChars="200" w:firstLine="480"/>
        <w:rPr>
          <w:rFonts w:ascii="楷体_GB2312" w:eastAsia="楷体_GB2312"/>
          <w:sz w:val="24"/>
        </w:rPr>
      </w:pPr>
      <w:r w:rsidRPr="00C72AA7">
        <w:rPr>
          <w:rFonts w:ascii="楷体_GB2312" w:eastAsia="楷体_GB2312" w:hint="eastAsia"/>
          <w:sz w:val="24"/>
        </w:rPr>
        <w:t>管理人和托管人应完整保管各自的记录理财业务活动的原始凭证、记账凭证、理财产品销售文件等，保存期限应满足相关法律法规及监管机构规定。</w:t>
      </w:r>
    </w:p>
    <w:p w:rsidR="00A64A55" w:rsidRPr="00C72AA7" w:rsidRDefault="00D3718F">
      <w:pPr>
        <w:autoSpaceDE w:val="0"/>
        <w:autoSpaceDN w:val="0"/>
        <w:adjustRightInd w:val="0"/>
        <w:spacing w:line="400" w:lineRule="exact"/>
        <w:ind w:firstLineChars="200" w:firstLine="480"/>
        <w:rPr>
          <w:rFonts w:ascii="楷体_GB2312" w:eastAsia="楷体_GB2312"/>
          <w:sz w:val="24"/>
        </w:rPr>
      </w:pPr>
      <w:r w:rsidRPr="00C72AA7">
        <w:rPr>
          <w:rFonts w:ascii="楷体_GB2312" w:eastAsia="楷体_GB2312" w:hint="eastAsia"/>
          <w:sz w:val="24"/>
        </w:rPr>
        <w:t>托管人负责保管</w:t>
      </w:r>
      <w:r w:rsidRPr="00C72AA7">
        <w:rPr>
          <w:rFonts w:ascii="楷体_GB2312" w:eastAsia="楷体_GB2312" w:hAnsi="宋体" w:hint="eastAsia"/>
          <w:kern w:val="0"/>
          <w:sz w:val="24"/>
        </w:rPr>
        <w:t>有关</w:t>
      </w:r>
      <w:r w:rsidRPr="00C72AA7">
        <w:rPr>
          <w:rFonts w:ascii="楷体_GB2312" w:eastAsia="楷体_GB2312" w:hint="eastAsia"/>
          <w:sz w:val="24"/>
        </w:rPr>
        <w:t xml:space="preserve">理财产品销售文件的原件或复印件，自理财产品终止之日起保存期限为十五年以上，管理人可以保留其作为合同签署方而需持有的合同正本。 </w:t>
      </w:r>
    </w:p>
    <w:p w:rsidR="00A64A55" w:rsidRPr="00C72AA7" w:rsidRDefault="00D3718F">
      <w:pPr>
        <w:autoSpaceDE w:val="0"/>
        <w:autoSpaceDN w:val="0"/>
        <w:adjustRightInd w:val="0"/>
        <w:spacing w:line="400" w:lineRule="exact"/>
        <w:ind w:firstLineChars="200" w:firstLine="480"/>
        <w:rPr>
          <w:rFonts w:ascii="楷体_GB2312" w:eastAsia="楷体_GB2312"/>
          <w:sz w:val="24"/>
        </w:rPr>
      </w:pPr>
      <w:r w:rsidRPr="00C72AA7">
        <w:rPr>
          <w:rFonts w:ascii="楷体_GB2312" w:eastAsia="楷体_GB2312" w:hint="eastAsia"/>
          <w:sz w:val="24"/>
        </w:rPr>
        <w:t>为理财产品财产</w:t>
      </w:r>
      <w:r w:rsidRPr="00C72AA7">
        <w:rPr>
          <w:rFonts w:ascii="楷体_GB2312" w:eastAsia="楷体_GB2312" w:hAnsi="宋体" w:hint="eastAsia"/>
          <w:kern w:val="0"/>
          <w:sz w:val="24"/>
        </w:rPr>
        <w:t>管理</w:t>
      </w:r>
      <w:r w:rsidRPr="00C72AA7">
        <w:rPr>
          <w:rFonts w:ascii="楷体_GB2312" w:eastAsia="楷体_GB2312" w:hint="eastAsia"/>
          <w:sz w:val="24"/>
        </w:rPr>
        <w:t>和托管的目的，非原件保管一方需要使用上述原件的，保管原件一方应提供复印件并加盖有效印章后提供给对方。</w:t>
      </w:r>
    </w:p>
    <w:p w:rsidR="00A64A55" w:rsidRPr="00C72AA7" w:rsidRDefault="00D3718F">
      <w:pPr>
        <w:autoSpaceDE w:val="0"/>
        <w:autoSpaceDN w:val="0"/>
        <w:adjustRightInd w:val="0"/>
        <w:spacing w:line="400" w:lineRule="exact"/>
        <w:ind w:firstLineChars="200" w:firstLine="480"/>
        <w:rPr>
          <w:rFonts w:ascii="楷体_GB2312" w:eastAsia="楷体_GB2312"/>
          <w:sz w:val="24"/>
        </w:rPr>
      </w:pPr>
      <w:r w:rsidRPr="00C72AA7">
        <w:rPr>
          <w:rFonts w:ascii="楷体_GB2312" w:eastAsia="楷体_GB2312" w:hint="eastAsia"/>
          <w:sz w:val="24"/>
        </w:rPr>
        <w:t>管理人应及时将与理财产品账务处理、资金划拨等有关的合同、协议以电子邮件形式或双方认可的其他方式发送至托管人。</w:t>
      </w:r>
    </w:p>
    <w:p w:rsidR="00A64A55" w:rsidRPr="00C72AA7" w:rsidRDefault="00D3718F">
      <w:pPr>
        <w:pStyle w:val="1"/>
        <w:tabs>
          <w:tab w:val="clear" w:pos="4266"/>
          <w:tab w:val="clear" w:pos="4691"/>
          <w:tab w:val="left" w:pos="0"/>
        </w:tabs>
        <w:spacing w:line="400" w:lineRule="exact"/>
        <w:ind w:left="0" w:firstLine="0"/>
        <w:rPr>
          <w:rFonts w:ascii="楷体_GB2312" w:eastAsia="楷体_GB2312"/>
          <w:sz w:val="24"/>
          <w:szCs w:val="24"/>
        </w:rPr>
      </w:pPr>
      <w:bookmarkStart w:id="26" w:name="_Toc184038923"/>
      <w:bookmarkStart w:id="27" w:name="_Toc29456126"/>
      <w:bookmarkEnd w:id="26"/>
      <w:r w:rsidRPr="00C72AA7">
        <w:rPr>
          <w:rFonts w:ascii="楷体_GB2312" w:eastAsia="楷体_GB2312" w:hint="eastAsia"/>
          <w:sz w:val="24"/>
          <w:szCs w:val="24"/>
        </w:rPr>
        <w:t>信息披露</w:t>
      </w:r>
      <w:bookmarkEnd w:id="27"/>
    </w:p>
    <w:p w:rsidR="00A64A55" w:rsidRPr="00C72AA7" w:rsidRDefault="00D3718F">
      <w:pPr>
        <w:snapToGrid w:val="0"/>
        <w:spacing w:line="400" w:lineRule="exact"/>
        <w:ind w:firstLineChars="200" w:firstLine="482"/>
        <w:rPr>
          <w:rFonts w:ascii="楷体_GB2312" w:eastAsia="楷体_GB2312"/>
          <w:b/>
          <w:bCs/>
          <w:sz w:val="24"/>
        </w:rPr>
      </w:pPr>
      <w:r w:rsidRPr="00C72AA7">
        <w:rPr>
          <w:rFonts w:ascii="楷体_GB2312" w:eastAsia="楷体_GB2312" w:hint="eastAsia"/>
          <w:b/>
          <w:bCs/>
          <w:sz w:val="24"/>
        </w:rPr>
        <w:t>（一）保密义务</w:t>
      </w:r>
    </w:p>
    <w:p w:rsidR="00A64A55" w:rsidRPr="00C72AA7" w:rsidRDefault="00D3718F">
      <w:pPr>
        <w:snapToGrid w:val="0"/>
        <w:spacing w:line="400" w:lineRule="exact"/>
        <w:ind w:firstLineChars="200" w:firstLine="480"/>
        <w:rPr>
          <w:rFonts w:ascii="楷体_GB2312" w:eastAsia="楷体_GB2312"/>
          <w:sz w:val="24"/>
        </w:rPr>
      </w:pPr>
      <w:r w:rsidRPr="00C72AA7">
        <w:rPr>
          <w:rFonts w:ascii="楷体_GB2312" w:eastAsia="楷体_GB2312" w:hint="eastAsia"/>
          <w:sz w:val="24"/>
        </w:rPr>
        <w:t>托管人和管理人应按法律法规、托管协议的有关规定进行信息披露，拟公开披露的信息在公开披露之前应予保密。除按理财新</w:t>
      </w:r>
      <w:proofErr w:type="gramStart"/>
      <w:r w:rsidRPr="00C72AA7">
        <w:rPr>
          <w:rFonts w:ascii="楷体_GB2312" w:eastAsia="楷体_GB2312" w:hint="eastAsia"/>
          <w:sz w:val="24"/>
        </w:rPr>
        <w:t>规</w:t>
      </w:r>
      <w:proofErr w:type="gramEnd"/>
      <w:r w:rsidRPr="00C72AA7">
        <w:rPr>
          <w:rFonts w:ascii="楷体_GB2312" w:eastAsia="楷体_GB2312" w:hint="eastAsia"/>
          <w:sz w:val="24"/>
        </w:rPr>
        <w:t>及其他有关规定、理财产品销售文件进行信息披露外，管理人和托管人对理财产品运作中产生的信息以及从对方获得的业务信息应予保密。</w:t>
      </w:r>
    </w:p>
    <w:p w:rsidR="00A64A55" w:rsidRPr="00C72AA7" w:rsidRDefault="00D3718F">
      <w:pPr>
        <w:snapToGrid w:val="0"/>
        <w:spacing w:line="400" w:lineRule="exact"/>
        <w:ind w:firstLineChars="200" w:firstLine="480"/>
        <w:rPr>
          <w:rFonts w:ascii="楷体_GB2312" w:eastAsia="楷体_GB2312"/>
          <w:sz w:val="24"/>
        </w:rPr>
      </w:pPr>
      <w:r w:rsidRPr="00C72AA7">
        <w:rPr>
          <w:rFonts w:ascii="楷体_GB2312" w:eastAsia="楷体_GB2312" w:hint="eastAsia"/>
          <w:sz w:val="24"/>
        </w:rPr>
        <w:lastRenderedPageBreak/>
        <w:t>管理人和托管人除了为</w:t>
      </w:r>
      <w:proofErr w:type="gramStart"/>
      <w:r w:rsidRPr="00C72AA7">
        <w:rPr>
          <w:rFonts w:ascii="楷体_GB2312" w:eastAsia="楷体_GB2312" w:hint="eastAsia"/>
          <w:sz w:val="24"/>
        </w:rPr>
        <w:t>合法履行</w:t>
      </w:r>
      <w:proofErr w:type="gramEnd"/>
      <w:r w:rsidRPr="00C72AA7">
        <w:rPr>
          <w:rFonts w:ascii="楷体_GB2312" w:eastAsia="楷体_GB2312" w:hint="eastAsia"/>
          <w:sz w:val="24"/>
        </w:rPr>
        <w:t>法律法规及本协议、理财产品销售文件规定的义务所必要之外，不得为其他目的使用、利用其所知悉的理财产品的保密信息，并且应当将保密信息限制在为履行前述义务而需要了解该保密信息的职员范围之内。但是，如下情况不应视为管理人或托管人违反保密义务：</w:t>
      </w:r>
    </w:p>
    <w:p w:rsidR="00A64A55" w:rsidRPr="00C72AA7" w:rsidRDefault="00D3718F">
      <w:pPr>
        <w:snapToGrid w:val="0"/>
        <w:spacing w:line="400" w:lineRule="exact"/>
        <w:ind w:firstLineChars="200" w:firstLine="480"/>
        <w:rPr>
          <w:rFonts w:ascii="楷体_GB2312" w:eastAsia="楷体_GB2312"/>
          <w:sz w:val="24"/>
        </w:rPr>
      </w:pPr>
      <w:r w:rsidRPr="00C72AA7">
        <w:rPr>
          <w:rFonts w:ascii="楷体_GB2312" w:eastAsia="楷体_GB2312"/>
          <w:sz w:val="24"/>
        </w:rPr>
        <w:t>1</w:t>
      </w:r>
      <w:r w:rsidRPr="00C72AA7">
        <w:rPr>
          <w:rFonts w:ascii="楷体_GB2312" w:eastAsia="楷体_GB2312" w:hint="eastAsia"/>
          <w:sz w:val="24"/>
        </w:rPr>
        <w:t>．非因管理人和托管人的原因导致保密信息被披露、泄露或公开；</w:t>
      </w:r>
    </w:p>
    <w:p w:rsidR="00A64A55" w:rsidRPr="00C72AA7" w:rsidRDefault="00D3718F">
      <w:pPr>
        <w:snapToGrid w:val="0"/>
        <w:spacing w:line="400" w:lineRule="exact"/>
        <w:ind w:firstLineChars="200" w:firstLine="480"/>
        <w:rPr>
          <w:rFonts w:ascii="楷体_GB2312" w:eastAsia="楷体_GB2312"/>
          <w:sz w:val="24"/>
        </w:rPr>
      </w:pPr>
      <w:r w:rsidRPr="00C72AA7">
        <w:rPr>
          <w:rFonts w:ascii="楷体_GB2312" w:eastAsia="楷体_GB2312"/>
          <w:sz w:val="24"/>
        </w:rPr>
        <w:t>2</w:t>
      </w:r>
      <w:r w:rsidRPr="00C72AA7">
        <w:rPr>
          <w:rFonts w:ascii="楷体_GB2312" w:eastAsia="楷体_GB2312" w:hint="eastAsia"/>
          <w:sz w:val="24"/>
        </w:rPr>
        <w:t>．管理人和托管人为遵守和服从法院判决或裁定、仲裁裁决或金融监管总局等监管机构的命令、决定所做出的信息披露或公开。</w:t>
      </w:r>
    </w:p>
    <w:p w:rsidR="00A64A55" w:rsidRPr="00C72AA7" w:rsidRDefault="00D3718F">
      <w:pPr>
        <w:spacing w:line="400" w:lineRule="exact"/>
        <w:ind w:firstLine="480"/>
        <w:rPr>
          <w:rFonts w:ascii="楷体_GB2312" w:eastAsia="楷体_GB2312"/>
          <w:sz w:val="24"/>
        </w:rPr>
      </w:pPr>
      <w:r w:rsidRPr="00C72AA7">
        <w:rPr>
          <w:rFonts w:ascii="楷体_GB2312" w:eastAsia="楷体_GB2312" w:hint="eastAsia"/>
          <w:sz w:val="24"/>
        </w:rPr>
        <w:t>3.</w:t>
      </w:r>
      <w:r w:rsidRPr="00C72AA7">
        <w:rPr>
          <w:rFonts w:ascii="楷体_GB2312" w:eastAsia="楷体_GB2312"/>
          <w:sz w:val="24"/>
        </w:rPr>
        <w:t>因业务需要向律师事务所、会计师事务所等中介机构披露。</w:t>
      </w:r>
    </w:p>
    <w:p w:rsidR="00A64A55" w:rsidRPr="00C72AA7" w:rsidRDefault="00D3718F">
      <w:pPr>
        <w:snapToGrid w:val="0"/>
        <w:spacing w:line="400" w:lineRule="exact"/>
        <w:ind w:firstLineChars="200" w:firstLine="482"/>
        <w:rPr>
          <w:rFonts w:ascii="楷体_GB2312" w:eastAsia="楷体_GB2312"/>
          <w:b/>
          <w:bCs/>
          <w:sz w:val="24"/>
        </w:rPr>
      </w:pPr>
      <w:r w:rsidRPr="00C72AA7">
        <w:rPr>
          <w:rFonts w:ascii="楷体_GB2312" w:eastAsia="楷体_GB2312" w:hint="eastAsia"/>
          <w:b/>
          <w:bCs/>
          <w:sz w:val="24"/>
        </w:rPr>
        <w:t>（二）信息披露的内容</w:t>
      </w:r>
    </w:p>
    <w:p w:rsidR="00A64A55" w:rsidRPr="00C72AA7" w:rsidRDefault="00D3718F">
      <w:pPr>
        <w:widowControl/>
        <w:shd w:val="clear" w:color="auto" w:fill="FFFFFF"/>
        <w:spacing w:line="400" w:lineRule="exact"/>
        <w:ind w:firstLineChars="200" w:firstLine="480"/>
        <w:jc w:val="left"/>
        <w:rPr>
          <w:rFonts w:ascii="楷体_GB2312" w:eastAsia="楷体_GB2312"/>
          <w:sz w:val="24"/>
        </w:rPr>
      </w:pPr>
      <w:r w:rsidRPr="00C72AA7">
        <w:rPr>
          <w:rFonts w:ascii="楷体_GB2312" w:eastAsia="楷体_GB2312" w:hint="eastAsia"/>
          <w:sz w:val="24"/>
        </w:rPr>
        <w:t xml:space="preserve">理财产品的信息披露内容、频率以及向监管提供的报告以相关监管文件的要求为准。 </w:t>
      </w:r>
    </w:p>
    <w:p w:rsidR="00A64A55" w:rsidRPr="00C72AA7" w:rsidRDefault="00D3718F">
      <w:pPr>
        <w:snapToGrid w:val="0"/>
        <w:spacing w:line="400" w:lineRule="exact"/>
        <w:ind w:firstLineChars="200" w:firstLine="480"/>
        <w:rPr>
          <w:rFonts w:ascii="楷体_GB2312" w:eastAsia="楷体_GB2312"/>
          <w:sz w:val="24"/>
        </w:rPr>
      </w:pPr>
      <w:r w:rsidRPr="00C72AA7">
        <w:rPr>
          <w:rFonts w:ascii="楷体_GB2312" w:eastAsia="楷体_GB2312" w:hint="eastAsia"/>
          <w:sz w:val="24"/>
        </w:rPr>
        <w:t>托管人应当按照相关法律、行政法规以及相关监管文件的规定和托管协议的约定，</w:t>
      </w:r>
      <w:r w:rsidRPr="00C72AA7">
        <w:rPr>
          <w:rFonts w:ascii="楷体_GB2312" w:eastAsia="楷体_GB2312"/>
          <w:sz w:val="24"/>
        </w:rPr>
        <w:t>与</w:t>
      </w:r>
      <w:r w:rsidRPr="00C72AA7">
        <w:rPr>
          <w:rFonts w:ascii="楷体_GB2312" w:eastAsia="楷体_GB2312" w:hint="eastAsia"/>
          <w:sz w:val="24"/>
        </w:rPr>
        <w:t>管理人按时</w:t>
      </w:r>
      <w:r w:rsidRPr="00C72AA7">
        <w:rPr>
          <w:rFonts w:ascii="楷体_GB2312" w:eastAsia="楷体_GB2312"/>
          <w:sz w:val="24"/>
        </w:rPr>
        <w:t>对账，复核、审查理财产品资金头寸、资产账目、资产净值、认购和赎回价格等数据，及时核查认购、赎回以及投资资金的支付和到账情况</w:t>
      </w:r>
      <w:r w:rsidRPr="00C72AA7">
        <w:rPr>
          <w:rFonts w:ascii="楷体_GB2312" w:eastAsia="楷体_GB2312" w:hint="eastAsia"/>
          <w:sz w:val="24"/>
        </w:rPr>
        <w:t>，办理与理财产品托管业务活动相关的信息披露事项，包括披露理财产品托管协议，对理财产品信息披露文件中的理财产品财务数据、财务会计报告等出具意见，对公</w:t>
      </w:r>
      <w:proofErr w:type="gramStart"/>
      <w:r w:rsidRPr="00C72AA7">
        <w:rPr>
          <w:rFonts w:ascii="楷体_GB2312" w:eastAsia="楷体_GB2312" w:hint="eastAsia"/>
          <w:sz w:val="24"/>
        </w:rPr>
        <w:t>募</w:t>
      </w:r>
      <w:proofErr w:type="gramEnd"/>
      <w:r w:rsidRPr="00C72AA7">
        <w:rPr>
          <w:rFonts w:ascii="楷体_GB2312" w:eastAsia="楷体_GB2312" w:hint="eastAsia"/>
          <w:sz w:val="24"/>
        </w:rPr>
        <w:t>理财产品季度报告出具托管机构复核函，以及在公募理财产品半年度和年度报告中出具理财托管机构报告等。</w:t>
      </w:r>
    </w:p>
    <w:p w:rsidR="00A64A55" w:rsidRPr="00C72AA7" w:rsidRDefault="00D3718F">
      <w:pPr>
        <w:snapToGrid w:val="0"/>
        <w:spacing w:line="400" w:lineRule="exact"/>
        <w:ind w:firstLineChars="200" w:firstLine="482"/>
        <w:rPr>
          <w:rFonts w:ascii="楷体_GB2312" w:eastAsia="楷体_GB2312"/>
          <w:b/>
          <w:bCs/>
          <w:sz w:val="24"/>
        </w:rPr>
      </w:pPr>
      <w:r w:rsidRPr="00C72AA7">
        <w:rPr>
          <w:rFonts w:ascii="楷体_GB2312" w:eastAsia="楷体_GB2312" w:hint="eastAsia"/>
          <w:b/>
          <w:bCs/>
          <w:sz w:val="24"/>
        </w:rPr>
        <w:t>（三）托管人和管理人在信息披露中的职责和信息披露程序</w:t>
      </w:r>
    </w:p>
    <w:p w:rsidR="00A64A55" w:rsidRPr="00C72AA7" w:rsidRDefault="00D3718F">
      <w:pPr>
        <w:snapToGrid w:val="0"/>
        <w:spacing w:line="400" w:lineRule="exact"/>
        <w:ind w:firstLineChars="200" w:firstLine="480"/>
        <w:rPr>
          <w:rFonts w:ascii="楷体_GB2312" w:eastAsia="楷体_GB2312"/>
          <w:sz w:val="24"/>
        </w:rPr>
      </w:pPr>
      <w:r w:rsidRPr="00C72AA7">
        <w:rPr>
          <w:rFonts w:ascii="楷体_GB2312" w:eastAsia="楷体_GB2312"/>
          <w:sz w:val="24"/>
        </w:rPr>
        <w:t>1</w:t>
      </w:r>
      <w:r w:rsidRPr="00C72AA7">
        <w:rPr>
          <w:rFonts w:ascii="楷体_GB2312" w:eastAsia="楷体_GB2312" w:hint="eastAsia"/>
          <w:sz w:val="24"/>
        </w:rPr>
        <w:t>．职责</w:t>
      </w:r>
    </w:p>
    <w:p w:rsidR="00A64A55" w:rsidRPr="00C72AA7" w:rsidRDefault="00D3718F">
      <w:pPr>
        <w:snapToGrid w:val="0"/>
        <w:spacing w:line="400" w:lineRule="exact"/>
        <w:ind w:firstLineChars="200" w:firstLine="480"/>
        <w:rPr>
          <w:rFonts w:ascii="楷体_GB2312" w:eastAsia="楷体_GB2312"/>
          <w:sz w:val="24"/>
        </w:rPr>
      </w:pPr>
      <w:r w:rsidRPr="00C72AA7">
        <w:rPr>
          <w:rFonts w:ascii="楷体_GB2312" w:eastAsia="楷体_GB2312" w:hint="eastAsia"/>
          <w:sz w:val="24"/>
        </w:rPr>
        <w:t>托管人和管理人在信息披露过程中应以保护理财产品投资人利益为宗旨，诚实信用，严守秘密。管理人负责办理与理财产品有关的信息披露事宜，对于本章第（二）条规定的应由托管人复核的事项，应经托管人复核无误后，由管理人予以公布。</w:t>
      </w:r>
    </w:p>
    <w:p w:rsidR="00A64A55" w:rsidRPr="00C72AA7" w:rsidRDefault="00D3718F">
      <w:pPr>
        <w:snapToGrid w:val="0"/>
        <w:spacing w:line="400" w:lineRule="exact"/>
        <w:ind w:firstLineChars="200" w:firstLine="480"/>
        <w:rPr>
          <w:rFonts w:ascii="楷体_GB2312" w:eastAsia="楷体_GB2312"/>
          <w:sz w:val="24"/>
        </w:rPr>
      </w:pPr>
      <w:r w:rsidRPr="00C72AA7">
        <w:rPr>
          <w:rFonts w:ascii="楷体_GB2312" w:eastAsia="楷体_GB2312" w:hint="eastAsia"/>
          <w:sz w:val="24"/>
        </w:rPr>
        <w:t>管理人应当在相关监管文件规定的时间内，将应予披露的理财产品信息通过</w:t>
      </w:r>
      <w:r w:rsidRPr="00C72AA7">
        <w:rPr>
          <w:rFonts w:ascii="楷体_GB2312" w:eastAsia="楷体_GB2312"/>
          <w:sz w:val="24"/>
        </w:rPr>
        <w:t>在</w:t>
      </w:r>
      <w:r w:rsidRPr="00C72AA7">
        <w:rPr>
          <w:rFonts w:ascii="楷体_GB2312" w:eastAsia="楷体_GB2312" w:hint="eastAsia"/>
          <w:sz w:val="24"/>
        </w:rPr>
        <w:t>管理人</w:t>
      </w:r>
      <w:r w:rsidRPr="00C72AA7">
        <w:rPr>
          <w:rFonts w:ascii="楷体_GB2312" w:eastAsia="楷体_GB2312"/>
          <w:sz w:val="24"/>
        </w:rPr>
        <w:t>官方网站或者按照与投资者约定的方式</w:t>
      </w:r>
      <w:r w:rsidRPr="00C72AA7">
        <w:rPr>
          <w:rFonts w:ascii="楷体_GB2312" w:eastAsia="楷体_GB2312" w:hint="eastAsia"/>
          <w:sz w:val="24"/>
        </w:rPr>
        <w:t>披露。根据法律法规应由托管人公开披露的信息，托管人将根据法律法规公开披露。</w:t>
      </w:r>
    </w:p>
    <w:p w:rsidR="00A64A55" w:rsidRPr="00C72AA7" w:rsidRDefault="00D3718F">
      <w:pPr>
        <w:snapToGrid w:val="0"/>
        <w:spacing w:line="400" w:lineRule="exact"/>
        <w:ind w:firstLineChars="200" w:firstLine="480"/>
        <w:rPr>
          <w:rFonts w:ascii="楷体_GB2312" w:eastAsia="楷体_GB2312"/>
          <w:sz w:val="24"/>
        </w:rPr>
      </w:pPr>
      <w:r w:rsidRPr="00C72AA7">
        <w:rPr>
          <w:rFonts w:ascii="楷体_GB2312" w:eastAsia="楷体_GB2312" w:hint="eastAsia"/>
          <w:sz w:val="24"/>
        </w:rPr>
        <w:t>托管人应按理财新</w:t>
      </w:r>
      <w:proofErr w:type="gramStart"/>
      <w:r w:rsidRPr="00C72AA7">
        <w:rPr>
          <w:rFonts w:ascii="楷体_GB2312" w:eastAsia="楷体_GB2312" w:hint="eastAsia"/>
          <w:sz w:val="24"/>
        </w:rPr>
        <w:t>规</w:t>
      </w:r>
      <w:proofErr w:type="gramEnd"/>
      <w:r w:rsidRPr="00C72AA7">
        <w:rPr>
          <w:rFonts w:ascii="楷体_GB2312" w:eastAsia="楷体_GB2312" w:hint="eastAsia"/>
          <w:sz w:val="24"/>
        </w:rPr>
        <w:t>和金融监管总局的有关规定出具理财托管情况报告（格式见附件6）。托管人报告</w:t>
      </w:r>
      <w:proofErr w:type="gramStart"/>
      <w:r w:rsidRPr="00C72AA7">
        <w:rPr>
          <w:rFonts w:ascii="楷体_GB2312" w:eastAsia="楷体_GB2312" w:hint="eastAsia"/>
          <w:sz w:val="24"/>
        </w:rPr>
        <w:t>说明该半年度</w:t>
      </w:r>
      <w:proofErr w:type="gramEnd"/>
      <w:r w:rsidRPr="00C72AA7">
        <w:rPr>
          <w:rFonts w:ascii="楷体_GB2312" w:eastAsia="楷体_GB2312"/>
          <w:sz w:val="24"/>
        </w:rPr>
        <w:t>/</w:t>
      </w:r>
      <w:r w:rsidRPr="00C72AA7">
        <w:rPr>
          <w:rFonts w:ascii="楷体_GB2312" w:eastAsia="楷体_GB2312" w:hint="eastAsia"/>
          <w:sz w:val="24"/>
        </w:rPr>
        <w:t>年度托管人和管理人履行托管协议的情况，是理财产品半年度报告和年度报告的组成部分。</w:t>
      </w:r>
    </w:p>
    <w:p w:rsidR="00A64A55" w:rsidRPr="00C72AA7" w:rsidRDefault="00D3718F">
      <w:pPr>
        <w:snapToGrid w:val="0"/>
        <w:spacing w:line="400" w:lineRule="exact"/>
        <w:ind w:firstLineChars="200" w:firstLine="480"/>
        <w:rPr>
          <w:rFonts w:ascii="楷体_GB2312" w:eastAsia="楷体_GB2312"/>
          <w:sz w:val="24"/>
        </w:rPr>
      </w:pPr>
      <w:r w:rsidRPr="00C72AA7">
        <w:rPr>
          <w:rFonts w:ascii="楷体_GB2312" w:eastAsia="楷体_GB2312" w:hint="eastAsia"/>
          <w:sz w:val="24"/>
        </w:rPr>
        <w:t>当出现下述情况时，管理人和托管人可暂停或延迟披露理财信息：</w:t>
      </w:r>
    </w:p>
    <w:p w:rsidR="00A64A55" w:rsidRPr="00C72AA7" w:rsidRDefault="00D3718F">
      <w:pPr>
        <w:snapToGrid w:val="0"/>
        <w:spacing w:line="400" w:lineRule="exact"/>
        <w:ind w:firstLineChars="200" w:firstLine="480"/>
        <w:rPr>
          <w:rFonts w:ascii="楷体_GB2312" w:eastAsia="楷体_GB2312"/>
          <w:sz w:val="24"/>
        </w:rPr>
      </w:pPr>
      <w:r w:rsidRPr="00C72AA7">
        <w:rPr>
          <w:rFonts w:ascii="楷体_GB2312" w:eastAsia="楷体_GB2312" w:hint="eastAsia"/>
          <w:sz w:val="24"/>
        </w:rPr>
        <w:t>（</w:t>
      </w:r>
      <w:r w:rsidRPr="00C72AA7">
        <w:rPr>
          <w:rFonts w:ascii="楷体_GB2312" w:eastAsia="楷体_GB2312"/>
          <w:sz w:val="24"/>
        </w:rPr>
        <w:t>1</w:t>
      </w:r>
      <w:r w:rsidRPr="00C72AA7">
        <w:rPr>
          <w:rFonts w:ascii="楷体_GB2312" w:eastAsia="楷体_GB2312" w:hint="eastAsia"/>
          <w:sz w:val="24"/>
        </w:rPr>
        <w:t>）不可抗力；</w:t>
      </w:r>
    </w:p>
    <w:p w:rsidR="00A64A55" w:rsidRPr="00C72AA7" w:rsidRDefault="00D3718F">
      <w:pPr>
        <w:snapToGrid w:val="0"/>
        <w:spacing w:line="400" w:lineRule="exact"/>
        <w:ind w:firstLineChars="200" w:firstLine="480"/>
        <w:rPr>
          <w:rFonts w:ascii="楷体_GB2312" w:eastAsia="楷体_GB2312"/>
          <w:sz w:val="24"/>
        </w:rPr>
      </w:pPr>
      <w:r w:rsidRPr="00C72AA7">
        <w:rPr>
          <w:rFonts w:ascii="楷体_GB2312" w:eastAsia="楷体_GB2312" w:hint="eastAsia"/>
          <w:sz w:val="24"/>
        </w:rPr>
        <w:t>（</w:t>
      </w:r>
      <w:r w:rsidRPr="00C72AA7">
        <w:rPr>
          <w:rFonts w:ascii="楷体_GB2312" w:eastAsia="楷体_GB2312"/>
          <w:sz w:val="24"/>
        </w:rPr>
        <w:t>2</w:t>
      </w:r>
      <w:r w:rsidRPr="00C72AA7">
        <w:rPr>
          <w:rFonts w:ascii="楷体_GB2312" w:eastAsia="楷体_GB2312" w:hint="eastAsia"/>
          <w:sz w:val="24"/>
        </w:rPr>
        <w:t>）理财产品投资所涉及的证券交易市场遇法定节假日或因其他原因暂停营业时；</w:t>
      </w:r>
    </w:p>
    <w:p w:rsidR="00A64A55" w:rsidRPr="00C72AA7" w:rsidRDefault="00D3718F">
      <w:pPr>
        <w:snapToGrid w:val="0"/>
        <w:spacing w:line="400" w:lineRule="exact"/>
        <w:ind w:firstLineChars="200" w:firstLine="480"/>
        <w:rPr>
          <w:rFonts w:ascii="楷体_GB2312" w:eastAsia="楷体_GB2312"/>
          <w:sz w:val="24"/>
        </w:rPr>
      </w:pPr>
      <w:r w:rsidRPr="00C72AA7">
        <w:rPr>
          <w:rFonts w:ascii="楷体_GB2312" w:eastAsia="楷体_GB2312" w:hint="eastAsia"/>
          <w:sz w:val="24"/>
        </w:rPr>
        <w:lastRenderedPageBreak/>
        <w:t>（</w:t>
      </w:r>
      <w:r w:rsidRPr="00C72AA7">
        <w:rPr>
          <w:rFonts w:ascii="楷体_GB2312" w:eastAsia="楷体_GB2312"/>
          <w:sz w:val="24"/>
        </w:rPr>
        <w:t>3</w:t>
      </w:r>
      <w:r w:rsidRPr="00C72AA7">
        <w:rPr>
          <w:rFonts w:ascii="楷体_GB2312" w:eastAsia="楷体_GB2312" w:hint="eastAsia"/>
          <w:sz w:val="24"/>
        </w:rPr>
        <w:t>）法律法规或金融监管总局规定的情况。</w:t>
      </w:r>
    </w:p>
    <w:p w:rsidR="00A64A55" w:rsidRPr="00C72AA7" w:rsidRDefault="00D3718F">
      <w:pPr>
        <w:snapToGrid w:val="0"/>
        <w:spacing w:line="400" w:lineRule="exact"/>
        <w:ind w:firstLineChars="200" w:firstLine="480"/>
        <w:rPr>
          <w:rFonts w:ascii="楷体_GB2312" w:eastAsia="楷体_GB2312"/>
          <w:sz w:val="24"/>
        </w:rPr>
      </w:pPr>
      <w:r w:rsidRPr="00C72AA7">
        <w:rPr>
          <w:rFonts w:ascii="楷体_GB2312" w:eastAsia="楷体_GB2312"/>
          <w:sz w:val="24"/>
        </w:rPr>
        <w:t>2</w:t>
      </w:r>
      <w:r w:rsidRPr="00C72AA7">
        <w:rPr>
          <w:rFonts w:ascii="楷体_GB2312" w:eastAsia="楷体_GB2312" w:hint="eastAsia"/>
          <w:sz w:val="24"/>
        </w:rPr>
        <w:t>．程序</w:t>
      </w:r>
    </w:p>
    <w:p w:rsidR="00A64A55" w:rsidRPr="00C72AA7" w:rsidRDefault="00D3718F">
      <w:pPr>
        <w:snapToGrid w:val="0"/>
        <w:spacing w:line="400" w:lineRule="exact"/>
        <w:ind w:firstLineChars="200" w:firstLine="480"/>
        <w:rPr>
          <w:rFonts w:ascii="楷体_GB2312" w:eastAsia="楷体_GB2312"/>
          <w:sz w:val="24"/>
        </w:rPr>
      </w:pPr>
      <w:r w:rsidRPr="00C72AA7">
        <w:rPr>
          <w:rFonts w:ascii="楷体_GB2312" w:eastAsia="楷体_GB2312" w:hint="eastAsia"/>
          <w:sz w:val="24"/>
        </w:rPr>
        <w:t>按有关规定须经托管人复核的信息披露文件，由管理人起草、并经托管人复核后由管理人公告。</w:t>
      </w:r>
    </w:p>
    <w:p w:rsidR="00A64A55" w:rsidRPr="00C72AA7" w:rsidRDefault="00D3718F">
      <w:pPr>
        <w:snapToGrid w:val="0"/>
        <w:spacing w:line="400" w:lineRule="exact"/>
        <w:ind w:firstLineChars="200" w:firstLine="480"/>
        <w:rPr>
          <w:rFonts w:ascii="楷体_GB2312" w:eastAsia="楷体_GB2312"/>
          <w:sz w:val="24"/>
        </w:rPr>
      </w:pPr>
      <w:r w:rsidRPr="00C72AA7">
        <w:rPr>
          <w:rFonts w:ascii="楷体_GB2312" w:eastAsia="楷体_GB2312"/>
          <w:sz w:val="24"/>
        </w:rPr>
        <w:t>3</w:t>
      </w:r>
      <w:r w:rsidRPr="00C72AA7">
        <w:rPr>
          <w:rFonts w:ascii="楷体_GB2312" w:eastAsia="楷体_GB2312" w:hint="eastAsia"/>
          <w:sz w:val="24"/>
        </w:rPr>
        <w:t>．信息文本的存放</w:t>
      </w:r>
    </w:p>
    <w:p w:rsidR="00A64A55" w:rsidRPr="00C72AA7" w:rsidRDefault="00D3718F">
      <w:pPr>
        <w:autoSpaceDE w:val="0"/>
        <w:autoSpaceDN w:val="0"/>
        <w:adjustRightInd w:val="0"/>
        <w:spacing w:line="400" w:lineRule="exact"/>
        <w:ind w:firstLineChars="200" w:firstLine="480"/>
        <w:rPr>
          <w:rFonts w:ascii="楷体_GB2312" w:eastAsia="楷体_GB2312" w:hAnsi="宋体"/>
          <w:kern w:val="0"/>
          <w:sz w:val="24"/>
        </w:rPr>
      </w:pPr>
      <w:r w:rsidRPr="00C72AA7">
        <w:rPr>
          <w:rFonts w:ascii="楷体_GB2312" w:eastAsia="楷体_GB2312" w:hAnsi="宋体" w:hint="eastAsia"/>
          <w:kern w:val="0"/>
          <w:sz w:val="24"/>
        </w:rPr>
        <w:t>理财产品说明书、代销理财产品协议书、风险揭示书、理财产品投资协议书和投资者权益须知公布后，应当分别置备于管理人或理财产品销售服务机构的营业网点，供公众查阅、复制。</w:t>
      </w:r>
    </w:p>
    <w:p w:rsidR="00A64A55" w:rsidRPr="00C72AA7" w:rsidRDefault="00D3718F">
      <w:pPr>
        <w:snapToGrid w:val="0"/>
        <w:spacing w:line="400" w:lineRule="exact"/>
        <w:ind w:firstLineChars="200" w:firstLine="480"/>
        <w:rPr>
          <w:rFonts w:ascii="楷体_GB2312" w:eastAsia="楷体_GB2312"/>
          <w:sz w:val="24"/>
        </w:rPr>
      </w:pPr>
      <w:r w:rsidRPr="00C72AA7">
        <w:rPr>
          <w:rFonts w:ascii="楷体_GB2312" w:eastAsia="楷体_GB2312" w:hint="eastAsia"/>
          <w:sz w:val="24"/>
        </w:rPr>
        <w:t>理财产品</w:t>
      </w:r>
      <w:r w:rsidRPr="00C72AA7">
        <w:rPr>
          <w:rFonts w:ascii="楷体_GB2312" w:eastAsia="楷体_GB2312"/>
          <w:sz w:val="24"/>
        </w:rPr>
        <w:t>发行公告</w:t>
      </w:r>
      <w:r w:rsidRPr="00C72AA7">
        <w:rPr>
          <w:rFonts w:ascii="楷体_GB2312" w:eastAsia="楷体_GB2312" w:hint="eastAsia"/>
          <w:sz w:val="24"/>
        </w:rPr>
        <w:t>、定期报告、到期公告公布后，应当分别置备于管理人</w:t>
      </w:r>
      <w:r w:rsidRPr="00C72AA7">
        <w:rPr>
          <w:rFonts w:ascii="楷体_GB2312" w:eastAsia="楷体_GB2312" w:hAnsi="宋体" w:hint="eastAsia"/>
          <w:kern w:val="0"/>
          <w:sz w:val="24"/>
        </w:rPr>
        <w:t>或理财产品销售服务机构</w:t>
      </w:r>
      <w:r w:rsidRPr="00C72AA7">
        <w:rPr>
          <w:rFonts w:ascii="楷体_GB2312" w:eastAsia="楷体_GB2312" w:hint="eastAsia"/>
          <w:sz w:val="24"/>
        </w:rPr>
        <w:t>的营业网点，以供公众查阅、复制。投资者可以免费查阅上述文件。管理人应保证文本的内容与所公告的内容完全一致。</w:t>
      </w:r>
    </w:p>
    <w:p w:rsidR="00A64A55" w:rsidRPr="00C72AA7" w:rsidRDefault="00D3718F">
      <w:pPr>
        <w:pStyle w:val="1"/>
        <w:tabs>
          <w:tab w:val="clear" w:pos="4266"/>
          <w:tab w:val="clear" w:pos="4691"/>
          <w:tab w:val="left" w:pos="0"/>
        </w:tabs>
        <w:spacing w:line="400" w:lineRule="exact"/>
        <w:ind w:left="0" w:firstLine="0"/>
        <w:rPr>
          <w:rFonts w:ascii="楷体_GB2312" w:eastAsia="楷体_GB2312"/>
          <w:sz w:val="24"/>
          <w:szCs w:val="24"/>
        </w:rPr>
      </w:pPr>
      <w:bookmarkStart w:id="28" w:name="_Toc29456127"/>
      <w:r w:rsidRPr="00C72AA7">
        <w:rPr>
          <w:rFonts w:ascii="楷体_GB2312" w:eastAsia="楷体_GB2312" w:hint="eastAsia"/>
          <w:sz w:val="24"/>
          <w:szCs w:val="24"/>
        </w:rPr>
        <w:t>更换管理人、托管人</w:t>
      </w:r>
      <w:bookmarkEnd w:id="28"/>
    </w:p>
    <w:p w:rsidR="00A64A55" w:rsidRPr="00C72AA7" w:rsidRDefault="00D3718F">
      <w:pPr>
        <w:numPr>
          <w:ilvl w:val="0"/>
          <w:numId w:val="28"/>
        </w:numPr>
        <w:autoSpaceDE w:val="0"/>
        <w:autoSpaceDN w:val="0"/>
        <w:adjustRightInd w:val="0"/>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有下列情形之一的，可以更换管理人或托管人：</w:t>
      </w:r>
    </w:p>
    <w:p w:rsidR="00A64A55" w:rsidRPr="00C72AA7" w:rsidRDefault="00D3718F">
      <w:pPr>
        <w:numPr>
          <w:ilvl w:val="1"/>
          <w:numId w:val="29"/>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托管人、管理人解散、依法被宣告破产或者由接管人接管其资产的；</w:t>
      </w:r>
    </w:p>
    <w:p w:rsidR="00A64A55" w:rsidRPr="00C72AA7" w:rsidRDefault="00D3718F">
      <w:pPr>
        <w:numPr>
          <w:ilvl w:val="1"/>
          <w:numId w:val="29"/>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 xml:space="preserve">按照理财产品销售文件约定更换管理人； </w:t>
      </w:r>
    </w:p>
    <w:p w:rsidR="00A64A55" w:rsidRPr="00C72AA7" w:rsidRDefault="00D3718F">
      <w:pPr>
        <w:numPr>
          <w:ilvl w:val="1"/>
          <w:numId w:val="29"/>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有关法律、法规规定和本协议约定的其他情形。</w:t>
      </w:r>
    </w:p>
    <w:p w:rsidR="00A64A55" w:rsidRPr="00C72AA7" w:rsidRDefault="00D3718F">
      <w:pPr>
        <w:numPr>
          <w:ilvl w:val="0"/>
          <w:numId w:val="28"/>
        </w:numPr>
        <w:autoSpaceDE w:val="0"/>
        <w:autoSpaceDN w:val="0"/>
        <w:adjustRightInd w:val="0"/>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 xml:space="preserve">管理人、托管人更换的，原托管人、管理人在新管理人、托管人选出前仍应履行管理及托管理财资产的职责。 </w:t>
      </w:r>
    </w:p>
    <w:p w:rsidR="00A64A55" w:rsidRPr="00C72AA7" w:rsidRDefault="00D3718F">
      <w:pPr>
        <w:numPr>
          <w:ilvl w:val="0"/>
          <w:numId w:val="28"/>
        </w:numPr>
        <w:autoSpaceDE w:val="0"/>
        <w:autoSpaceDN w:val="0"/>
        <w:adjustRightInd w:val="0"/>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管理人、托管人更换的，在其职责终止时，其承继人或者清算人应当妥善保管理财资产，协助新托管人、管理人接管理财事务。</w:t>
      </w:r>
    </w:p>
    <w:p w:rsidR="00A64A55" w:rsidRPr="00C72AA7" w:rsidRDefault="00D3718F">
      <w:pPr>
        <w:numPr>
          <w:ilvl w:val="0"/>
          <w:numId w:val="28"/>
        </w:numPr>
        <w:autoSpaceDE w:val="0"/>
        <w:autoSpaceDN w:val="0"/>
        <w:adjustRightInd w:val="0"/>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 xml:space="preserve">管理人、托管人职责终止的，应当及时报告投资者和新托管人、管理人，并做出处理理财事务的报告，向新托管人、管理人办理理财资产和理财事务的移交手续。 </w:t>
      </w:r>
    </w:p>
    <w:p w:rsidR="00A64A55" w:rsidRPr="00C72AA7" w:rsidRDefault="00D3718F">
      <w:pPr>
        <w:pStyle w:val="1"/>
        <w:tabs>
          <w:tab w:val="clear" w:pos="4266"/>
          <w:tab w:val="clear" w:pos="4691"/>
          <w:tab w:val="left" w:pos="0"/>
          <w:tab w:val="left" w:pos="1060"/>
        </w:tabs>
        <w:spacing w:line="400" w:lineRule="exact"/>
        <w:ind w:left="0" w:firstLine="0"/>
        <w:rPr>
          <w:rFonts w:ascii="楷体_GB2312" w:eastAsia="楷体_GB2312"/>
          <w:sz w:val="24"/>
          <w:szCs w:val="24"/>
        </w:rPr>
      </w:pPr>
      <w:bookmarkStart w:id="29" w:name="_Toc29456128"/>
      <w:r w:rsidRPr="00C72AA7">
        <w:rPr>
          <w:rFonts w:ascii="楷体_GB2312" w:eastAsia="楷体_GB2312" w:hint="eastAsia"/>
          <w:sz w:val="24"/>
          <w:szCs w:val="24"/>
        </w:rPr>
        <w:t>禁止行为</w:t>
      </w:r>
      <w:bookmarkEnd w:id="29"/>
    </w:p>
    <w:p w:rsidR="00A64A55" w:rsidRPr="00C72AA7" w:rsidRDefault="00D3718F">
      <w:pPr>
        <w:numPr>
          <w:ilvl w:val="1"/>
          <w:numId w:val="30"/>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除法律法规及中国银保监员会另有规定或理财产品销售文件、本协议另有约定外，管理人、托管人不得利用理财产品为自身和任何第三人谋取利益。</w:t>
      </w:r>
    </w:p>
    <w:p w:rsidR="00A64A55" w:rsidRPr="00C72AA7" w:rsidRDefault="00D3718F">
      <w:pPr>
        <w:numPr>
          <w:ilvl w:val="1"/>
          <w:numId w:val="30"/>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管理人与托管人对理财产品托管、管理过程中任何尚未按相关法律法规规定的方式公开披露的信息，不得对他人泄露，但本协议、理财产品销售文件另有约定的除外。</w:t>
      </w:r>
    </w:p>
    <w:p w:rsidR="00A64A55" w:rsidRPr="00C72AA7" w:rsidRDefault="00D3718F">
      <w:pPr>
        <w:numPr>
          <w:ilvl w:val="1"/>
          <w:numId w:val="30"/>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管理人、托管人不得进行理财产品说明书约定的禁止投资行为。</w:t>
      </w:r>
    </w:p>
    <w:p w:rsidR="00A64A55" w:rsidRPr="00C72AA7" w:rsidRDefault="00D3718F">
      <w:pPr>
        <w:numPr>
          <w:ilvl w:val="1"/>
          <w:numId w:val="30"/>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除本协议另有约定外，托管人对管理人的正常指令不得拖延和拒绝执行。</w:t>
      </w:r>
    </w:p>
    <w:p w:rsidR="00A64A55" w:rsidRPr="00C72AA7" w:rsidRDefault="00D3718F">
      <w:pPr>
        <w:numPr>
          <w:ilvl w:val="1"/>
          <w:numId w:val="30"/>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除本协议另有约定外，托管人不得动用或处分理财资产。</w:t>
      </w:r>
    </w:p>
    <w:p w:rsidR="00A64A55" w:rsidRPr="00C72AA7" w:rsidRDefault="00D3718F">
      <w:pPr>
        <w:numPr>
          <w:ilvl w:val="1"/>
          <w:numId w:val="30"/>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管理人、托管人应在行政上、财务上互相独立，其高级管理人员不得相互兼职。</w:t>
      </w:r>
    </w:p>
    <w:p w:rsidR="00A64A55" w:rsidRPr="00C72AA7" w:rsidRDefault="00D3718F">
      <w:pPr>
        <w:numPr>
          <w:ilvl w:val="1"/>
          <w:numId w:val="30"/>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lastRenderedPageBreak/>
        <w:t xml:space="preserve">除前述第十六章第（一）款约定的情形外，管理人、托管人不得单方终止管理、托管职责。 </w:t>
      </w:r>
    </w:p>
    <w:p w:rsidR="00A64A55" w:rsidRPr="00C72AA7" w:rsidRDefault="00D3718F">
      <w:pPr>
        <w:pStyle w:val="1"/>
        <w:tabs>
          <w:tab w:val="clear" w:pos="4266"/>
          <w:tab w:val="clear" w:pos="4691"/>
          <w:tab w:val="left" w:pos="0"/>
        </w:tabs>
        <w:spacing w:line="400" w:lineRule="exact"/>
        <w:ind w:left="0" w:firstLine="0"/>
        <w:rPr>
          <w:rFonts w:ascii="楷体_GB2312" w:eastAsia="楷体_GB2312"/>
          <w:sz w:val="24"/>
          <w:szCs w:val="24"/>
        </w:rPr>
      </w:pPr>
      <w:bookmarkStart w:id="30" w:name="_Toc29456129"/>
      <w:r w:rsidRPr="00C72AA7">
        <w:rPr>
          <w:rFonts w:ascii="楷体_GB2312" w:eastAsia="楷体_GB2312" w:hint="eastAsia"/>
          <w:sz w:val="24"/>
          <w:szCs w:val="24"/>
        </w:rPr>
        <w:t>免责条款</w:t>
      </w:r>
      <w:bookmarkEnd w:id="30"/>
    </w:p>
    <w:p w:rsidR="00A64A55" w:rsidRPr="00C72AA7" w:rsidRDefault="00D3718F">
      <w:pPr>
        <w:numPr>
          <w:ilvl w:val="0"/>
          <w:numId w:val="31"/>
        </w:numPr>
        <w:autoSpaceDE w:val="0"/>
        <w:autoSpaceDN w:val="0"/>
        <w:adjustRightInd w:val="0"/>
        <w:spacing w:line="400" w:lineRule="exact"/>
        <w:ind w:left="0" w:firstLineChars="200" w:firstLine="482"/>
        <w:rPr>
          <w:rFonts w:ascii="楷体_GB2312" w:eastAsia="楷体_GB2312" w:hAnsi="宋体" w:cs="Arial"/>
          <w:b/>
          <w:bCs/>
          <w:kern w:val="0"/>
          <w:sz w:val="24"/>
        </w:rPr>
      </w:pPr>
      <w:r w:rsidRPr="00C72AA7">
        <w:rPr>
          <w:rFonts w:ascii="楷体_GB2312" w:eastAsia="楷体_GB2312" w:hAnsi="宋体" w:cs="Arial" w:hint="eastAsia"/>
          <w:b/>
          <w:bCs/>
          <w:kern w:val="0"/>
          <w:sz w:val="24"/>
        </w:rPr>
        <w:t xml:space="preserve">不可抗力 </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不可抗力是指当事人不能预见、不能避免并无法克服的情况。包括但不限于以下情况：</w:t>
      </w:r>
    </w:p>
    <w:p w:rsidR="00A64A55" w:rsidRPr="00C72AA7" w:rsidRDefault="00D3718F">
      <w:pPr>
        <w:numPr>
          <w:ilvl w:val="0"/>
          <w:numId w:val="32"/>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自然力量引起的事故如水灾、火灾、地震、海啸等；</w:t>
      </w:r>
    </w:p>
    <w:p w:rsidR="00A64A55" w:rsidRPr="00C72AA7" w:rsidRDefault="00D3718F">
      <w:pPr>
        <w:numPr>
          <w:ilvl w:val="0"/>
          <w:numId w:val="32"/>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 xml:space="preserve">政府的行动如颁布禁令、调整制度、法律法规变更等； </w:t>
      </w:r>
    </w:p>
    <w:p w:rsidR="00A64A55" w:rsidRPr="00C72AA7" w:rsidRDefault="00D3718F">
      <w:pPr>
        <w:numPr>
          <w:ilvl w:val="0"/>
          <w:numId w:val="32"/>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国际、国内金融市场风险事故的发生；</w:t>
      </w:r>
    </w:p>
    <w:p w:rsidR="00A64A55" w:rsidRPr="00C72AA7" w:rsidRDefault="00D3718F">
      <w:pPr>
        <w:numPr>
          <w:ilvl w:val="0"/>
          <w:numId w:val="32"/>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社会异常事故如战争、罢工、恐怖袭击等。</w:t>
      </w:r>
    </w:p>
    <w:p w:rsidR="00A64A55" w:rsidRPr="00C72AA7" w:rsidRDefault="00D3718F">
      <w:pPr>
        <w:numPr>
          <w:ilvl w:val="0"/>
          <w:numId w:val="31"/>
        </w:numPr>
        <w:autoSpaceDE w:val="0"/>
        <w:autoSpaceDN w:val="0"/>
        <w:adjustRightInd w:val="0"/>
        <w:spacing w:line="400" w:lineRule="exact"/>
        <w:ind w:left="0" w:firstLineChars="200" w:firstLine="482"/>
        <w:rPr>
          <w:rFonts w:ascii="楷体_GB2312" w:eastAsia="楷体_GB2312" w:hAnsi="宋体" w:cs="Arial"/>
          <w:b/>
          <w:bCs/>
          <w:kern w:val="0"/>
          <w:sz w:val="24"/>
        </w:rPr>
      </w:pPr>
      <w:r w:rsidRPr="00C72AA7">
        <w:rPr>
          <w:rFonts w:ascii="楷体_GB2312" w:eastAsia="楷体_GB2312" w:hAnsi="宋体" w:cs="Arial" w:hint="eastAsia"/>
          <w:b/>
          <w:bCs/>
          <w:kern w:val="0"/>
          <w:sz w:val="24"/>
        </w:rPr>
        <w:t>不可抗力事件的应对</w:t>
      </w:r>
    </w:p>
    <w:p w:rsidR="00A64A55" w:rsidRPr="00C72AA7" w:rsidRDefault="00D3718F">
      <w:pPr>
        <w:numPr>
          <w:ilvl w:val="0"/>
          <w:numId w:val="33"/>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不可抗力发生时，遭受不可抗力的一方当事人应及时通知其他方当事人，并尽最大努力保护其他方当事人、投资者的合法权益。</w:t>
      </w:r>
    </w:p>
    <w:p w:rsidR="00A64A55" w:rsidRPr="00C72AA7" w:rsidRDefault="00D3718F">
      <w:pPr>
        <w:numPr>
          <w:ilvl w:val="0"/>
          <w:numId w:val="33"/>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双方当事人应通过磋商，决定是否终止本协议或根据不可抗力事件对本协议的影响免除或延迟相关义务的履行。</w:t>
      </w:r>
    </w:p>
    <w:p w:rsidR="00A64A55" w:rsidRPr="00C72AA7" w:rsidRDefault="00D3718F">
      <w:pPr>
        <w:numPr>
          <w:ilvl w:val="0"/>
          <w:numId w:val="31"/>
        </w:numPr>
        <w:autoSpaceDE w:val="0"/>
        <w:autoSpaceDN w:val="0"/>
        <w:adjustRightInd w:val="0"/>
        <w:spacing w:line="400" w:lineRule="exact"/>
        <w:ind w:left="0" w:firstLineChars="200" w:firstLine="482"/>
        <w:rPr>
          <w:rFonts w:ascii="楷体_GB2312" w:eastAsia="楷体_GB2312" w:hAnsi="宋体" w:cs="Arial"/>
          <w:b/>
          <w:bCs/>
          <w:kern w:val="0"/>
          <w:sz w:val="24"/>
        </w:rPr>
      </w:pPr>
      <w:r w:rsidRPr="00C72AA7">
        <w:rPr>
          <w:rFonts w:ascii="楷体_GB2312" w:eastAsia="楷体_GB2312" w:hAnsi="宋体" w:cs="Arial" w:hint="eastAsia"/>
          <w:b/>
          <w:bCs/>
          <w:kern w:val="0"/>
          <w:sz w:val="24"/>
        </w:rPr>
        <w:t>其他责任限制</w:t>
      </w:r>
    </w:p>
    <w:p w:rsidR="00A64A55" w:rsidRPr="00C72AA7" w:rsidRDefault="00D3718F">
      <w:pPr>
        <w:numPr>
          <w:ilvl w:val="0"/>
          <w:numId w:val="34"/>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托管人不承担按照监管部门的规定或当时有效的法律法规作为或不作为而造成的损失。</w:t>
      </w:r>
    </w:p>
    <w:p w:rsidR="00A64A55" w:rsidRPr="00C72AA7" w:rsidRDefault="00D3718F">
      <w:pPr>
        <w:numPr>
          <w:ilvl w:val="0"/>
          <w:numId w:val="34"/>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托管人仅应履行本协议、包括但不限于理财新</w:t>
      </w:r>
      <w:proofErr w:type="gramStart"/>
      <w:r w:rsidRPr="00C72AA7">
        <w:rPr>
          <w:rFonts w:ascii="楷体_GB2312" w:eastAsia="楷体_GB2312" w:hAnsi="宋体" w:cs="Arial" w:hint="eastAsia"/>
          <w:kern w:val="0"/>
          <w:sz w:val="24"/>
        </w:rPr>
        <w:t>规</w:t>
      </w:r>
      <w:proofErr w:type="gramEnd"/>
      <w:r w:rsidRPr="00C72AA7">
        <w:rPr>
          <w:rFonts w:ascii="楷体_GB2312" w:eastAsia="楷体_GB2312" w:hAnsi="宋体" w:cs="Arial" w:hint="eastAsia"/>
          <w:kern w:val="0"/>
          <w:sz w:val="24"/>
        </w:rPr>
        <w:t>等法律法规明文规定的职责，包括执行管理人按本协议及其附件规定出具的任何指令。托管人不承担任何默示的职责和义务。</w:t>
      </w:r>
    </w:p>
    <w:p w:rsidR="00A64A55" w:rsidRPr="00C72AA7" w:rsidRDefault="00D3718F">
      <w:pPr>
        <w:numPr>
          <w:ilvl w:val="0"/>
          <w:numId w:val="34"/>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托管人对由于按照管理人有效指令行事而造成的损失不承担责任。</w:t>
      </w:r>
    </w:p>
    <w:p w:rsidR="00A64A55" w:rsidRPr="00C72AA7" w:rsidRDefault="00D3718F">
      <w:pPr>
        <w:numPr>
          <w:ilvl w:val="0"/>
          <w:numId w:val="34"/>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第三方失误，包括但不限于：</w:t>
      </w:r>
    </w:p>
    <w:p w:rsidR="00A64A55" w:rsidRPr="00C72AA7" w:rsidRDefault="00D3718F">
      <w:pPr>
        <w:autoSpaceDE w:val="0"/>
        <w:autoSpaceDN w:val="0"/>
        <w:adjustRightInd w:val="0"/>
        <w:spacing w:line="400" w:lineRule="exact"/>
        <w:rPr>
          <w:rFonts w:ascii="楷体_GB2312" w:eastAsia="楷体_GB2312" w:hAnsi="宋体" w:cs="Arial"/>
          <w:kern w:val="0"/>
          <w:sz w:val="24"/>
        </w:rPr>
      </w:pPr>
      <w:r w:rsidRPr="00C72AA7">
        <w:rPr>
          <w:rFonts w:ascii="楷体_GB2312" w:eastAsia="楷体_GB2312" w:hAnsi="宋体" w:cs="Arial" w:hint="eastAsia"/>
          <w:kern w:val="0"/>
          <w:sz w:val="24"/>
        </w:rPr>
        <w:t xml:space="preserve">     交易对方的失误；</w:t>
      </w:r>
      <w:r w:rsidRPr="00C72AA7">
        <w:rPr>
          <w:rFonts w:ascii="楷体_GB2312" w:eastAsia="楷体_GB2312" w:hAnsi="宋体" w:hint="eastAsia"/>
          <w:kern w:val="0"/>
          <w:sz w:val="24"/>
        </w:rPr>
        <w:t>超出</w:t>
      </w:r>
      <w:r w:rsidRPr="00C72AA7">
        <w:rPr>
          <w:rFonts w:ascii="楷体_GB2312" w:eastAsia="楷体_GB2312" w:hAnsi="宋体" w:cs="Arial" w:hint="eastAsia"/>
          <w:kern w:val="0"/>
          <w:sz w:val="24"/>
        </w:rPr>
        <w:t>了托管人的控制或选择范围的</w:t>
      </w:r>
      <w:proofErr w:type="gramStart"/>
      <w:r w:rsidRPr="00C72AA7">
        <w:rPr>
          <w:rFonts w:ascii="楷体_GB2312" w:eastAsia="楷体_GB2312" w:hAnsi="宋体" w:cs="Arial" w:hint="eastAsia"/>
          <w:kern w:val="0"/>
          <w:sz w:val="24"/>
        </w:rPr>
        <w:t>其他第三</w:t>
      </w:r>
      <w:proofErr w:type="gramEnd"/>
      <w:r w:rsidRPr="00C72AA7">
        <w:rPr>
          <w:rFonts w:ascii="楷体_GB2312" w:eastAsia="楷体_GB2312" w:hAnsi="宋体" w:cs="Arial" w:hint="eastAsia"/>
          <w:kern w:val="0"/>
          <w:sz w:val="24"/>
        </w:rPr>
        <w:t>方失误。托管人不对第三方失误承担责任。</w:t>
      </w:r>
    </w:p>
    <w:p w:rsidR="00A64A55" w:rsidRPr="00C72AA7" w:rsidRDefault="00D3718F">
      <w:pPr>
        <w:numPr>
          <w:ilvl w:val="0"/>
          <w:numId w:val="34"/>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托管人不对任何非由托管人聘任的第三方（包括但不限于交易对手、发行人或境外托管代理人所聘用或委托的第三方机构）的作为、不作为、故意、过失、违约或破产所产生的损失承担任何责任。</w:t>
      </w:r>
    </w:p>
    <w:p w:rsidR="00A64A55" w:rsidRPr="00C72AA7" w:rsidRDefault="00D3718F">
      <w:pPr>
        <w:numPr>
          <w:ilvl w:val="0"/>
          <w:numId w:val="34"/>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信息来源错误。托管人可以相信和使用理财产品发行者、代理人及其他合理来源的信息，例如商业数据库等，如果托管人信任此类的信息，在进行了合理审慎义务的审查后，托管人不对具体信息的错误承担责任，也不对信息提供者的失误承担责任。</w:t>
      </w:r>
    </w:p>
    <w:p w:rsidR="00A64A55" w:rsidRPr="00C72AA7" w:rsidRDefault="00D3718F">
      <w:pPr>
        <w:numPr>
          <w:ilvl w:val="0"/>
          <w:numId w:val="34"/>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托管人在本协议项下不担任管理人的投资经理人或投资者、法律或税务顾问，托管人的职责仅仅是依据本协议及其附件的条款担任托管人。</w:t>
      </w:r>
    </w:p>
    <w:p w:rsidR="00A64A55" w:rsidRPr="00C72AA7" w:rsidRDefault="00D3718F">
      <w:pPr>
        <w:numPr>
          <w:ilvl w:val="0"/>
          <w:numId w:val="34"/>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lastRenderedPageBreak/>
        <w:t>在收取证券时，托管人应履行合理尽责义务，但不保证或担保其收到的任何证券的真实性、价值或有效性。</w:t>
      </w:r>
    </w:p>
    <w:p w:rsidR="00A64A55" w:rsidRPr="00C72AA7" w:rsidRDefault="00D3718F">
      <w:pPr>
        <w:numPr>
          <w:ilvl w:val="0"/>
          <w:numId w:val="34"/>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管理人应保证资金来源和投向合法、合</w:t>
      </w:r>
      <w:proofErr w:type="gramStart"/>
      <w:r w:rsidRPr="00C72AA7">
        <w:rPr>
          <w:rFonts w:ascii="楷体_GB2312" w:eastAsia="楷体_GB2312" w:hAnsi="宋体" w:cs="Arial" w:hint="eastAsia"/>
          <w:kern w:val="0"/>
          <w:sz w:val="24"/>
        </w:rPr>
        <w:t>规</w:t>
      </w:r>
      <w:proofErr w:type="gramEnd"/>
      <w:r w:rsidRPr="00C72AA7">
        <w:rPr>
          <w:rFonts w:ascii="楷体_GB2312" w:eastAsia="楷体_GB2312" w:hAnsi="宋体" w:cs="Arial" w:hint="eastAsia"/>
          <w:kern w:val="0"/>
          <w:sz w:val="24"/>
        </w:rPr>
        <w:t>，如果托管人发现或有合理怀疑管理人或其资金、交易存在洗钱风险、恐怖融资、逃税等非法嫌疑或违反可适用的制裁项目时，托管人可以单方面中止合作，并采取相应的风险控制措施，由此导致的损失和责任，由管理人承担。</w:t>
      </w:r>
    </w:p>
    <w:p w:rsidR="00A64A55" w:rsidRPr="00C72AA7" w:rsidRDefault="00D3718F">
      <w:pPr>
        <w:numPr>
          <w:ilvl w:val="0"/>
          <w:numId w:val="34"/>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管理人理解并同意，托管人履行本协议需要遵守的有关当地法律、法规、指令、命令、政府法令以及对托管人使用的、托管人执行指令所在地的任何有关证券交易所、结算系统或市场的规则、运作程序和管理。</w:t>
      </w:r>
    </w:p>
    <w:p w:rsidR="00A64A55" w:rsidRPr="00C72AA7" w:rsidRDefault="00D3718F">
      <w:pPr>
        <w:pStyle w:val="1"/>
        <w:tabs>
          <w:tab w:val="clear" w:pos="4266"/>
          <w:tab w:val="clear" w:pos="4691"/>
          <w:tab w:val="left" w:pos="0"/>
        </w:tabs>
        <w:spacing w:line="400" w:lineRule="exact"/>
        <w:ind w:left="0" w:firstLine="0"/>
        <w:rPr>
          <w:rFonts w:ascii="楷体_GB2312" w:eastAsia="楷体_GB2312"/>
          <w:sz w:val="24"/>
          <w:szCs w:val="24"/>
        </w:rPr>
      </w:pPr>
      <w:bookmarkStart w:id="31" w:name="_Toc29456130"/>
      <w:r w:rsidRPr="00C72AA7">
        <w:rPr>
          <w:rFonts w:ascii="楷体_GB2312" w:eastAsia="楷体_GB2312" w:hint="eastAsia"/>
          <w:sz w:val="24"/>
          <w:szCs w:val="24"/>
        </w:rPr>
        <w:t>违约责任及争议解决</w:t>
      </w:r>
      <w:bookmarkEnd w:id="31"/>
    </w:p>
    <w:p w:rsidR="00A64A55" w:rsidRPr="00C72AA7" w:rsidRDefault="00D3718F">
      <w:pPr>
        <w:numPr>
          <w:ilvl w:val="0"/>
          <w:numId w:val="35"/>
        </w:numPr>
        <w:autoSpaceDE w:val="0"/>
        <w:autoSpaceDN w:val="0"/>
        <w:adjustRightInd w:val="0"/>
        <w:spacing w:line="400" w:lineRule="exact"/>
        <w:ind w:left="0" w:firstLineChars="200" w:firstLine="482"/>
        <w:rPr>
          <w:rFonts w:ascii="楷体_GB2312" w:eastAsia="楷体_GB2312" w:hAnsi="宋体" w:cs="Arial"/>
          <w:b/>
          <w:bCs/>
          <w:kern w:val="0"/>
          <w:sz w:val="24"/>
        </w:rPr>
      </w:pPr>
      <w:r w:rsidRPr="00C72AA7">
        <w:rPr>
          <w:rFonts w:ascii="楷体_GB2312" w:eastAsia="楷体_GB2312" w:hAnsi="宋体" w:cs="Arial" w:hint="eastAsia"/>
          <w:b/>
          <w:bCs/>
          <w:kern w:val="0"/>
          <w:sz w:val="24"/>
        </w:rPr>
        <w:t>当事人违约责任</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在理财产品期限内管理人和托管人应严格按照法律法规的规定和理财产品销售文件的约定，全面履行</w:t>
      </w:r>
      <w:r w:rsidRPr="00C72AA7">
        <w:rPr>
          <w:rFonts w:ascii="楷体_GB2312" w:eastAsia="楷体_GB2312" w:hAnsi="宋体" w:hint="eastAsia"/>
          <w:kern w:val="0"/>
          <w:sz w:val="24"/>
        </w:rPr>
        <w:t>各自</w:t>
      </w:r>
      <w:r w:rsidRPr="00C72AA7">
        <w:rPr>
          <w:rFonts w:ascii="楷体_GB2312" w:eastAsia="楷体_GB2312" w:hAnsi="宋体" w:cs="Arial" w:hint="eastAsia"/>
          <w:kern w:val="0"/>
          <w:sz w:val="24"/>
        </w:rPr>
        <w:t>的义务；任何一方违反法律法规的规定和本协议的约定，均构成违约，应承担违约责任。一方仅依据本合同约定的职责范围承担相应责任，而不因自身职责以外的事由与另一方对外承担连带赔偿责任。一方当事人依据本合同向其他方赔偿的损失，仅限于直接损失。</w:t>
      </w:r>
    </w:p>
    <w:p w:rsidR="00A64A55" w:rsidRPr="00C72AA7" w:rsidRDefault="00D3718F">
      <w:pPr>
        <w:numPr>
          <w:ilvl w:val="1"/>
          <w:numId w:val="36"/>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 xml:space="preserve">当事人一方不履行本协议中约定的义务或者履行义务不符合本协议规定的，该当事人应当赔偿由此给对方当事人造成的损失。 </w:t>
      </w:r>
    </w:p>
    <w:p w:rsidR="00A64A55" w:rsidRPr="00C72AA7" w:rsidRDefault="00D3718F">
      <w:pPr>
        <w:numPr>
          <w:ilvl w:val="1"/>
          <w:numId w:val="36"/>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因当事人双方不履行本托管协议约定的义务或者履行义务不符合本托管协议规定的，当事人双方分别承担相应的违约责任。</w:t>
      </w:r>
    </w:p>
    <w:p w:rsidR="00A64A55" w:rsidRPr="00C72AA7" w:rsidRDefault="00D3718F">
      <w:pPr>
        <w:numPr>
          <w:ilvl w:val="1"/>
          <w:numId w:val="36"/>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因托管人已按理财产品销售文件及本协议约定尽到监督职能而仍未能控制的管理人行为且由管理人违反本协议约定造成理财资产或投资者损失的，由管理人自行承担责任，托管人不承担赔偿责任。</w:t>
      </w:r>
    </w:p>
    <w:p w:rsidR="00A64A55" w:rsidRPr="00C72AA7" w:rsidRDefault="00D3718F">
      <w:pPr>
        <w:numPr>
          <w:ilvl w:val="1"/>
          <w:numId w:val="36"/>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 xml:space="preserve">因管理人已按理财产品销售文件及本协议约定尽职履行其职能和义务而仍未能控制的托管人行为且由托管人违反本协议约定造成理财资产或受益人损失的，由托管人自行承担责任，管理人不承担赔偿责任。 </w:t>
      </w:r>
    </w:p>
    <w:p w:rsidR="00A64A55" w:rsidRPr="00C72AA7" w:rsidRDefault="00D3718F">
      <w:pPr>
        <w:numPr>
          <w:ilvl w:val="1"/>
          <w:numId w:val="36"/>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因本协议的当事人违反本托管协议的约定给理财资产或理财产品投资者、对方当事人造成实际损害的，应由违约方赔偿损失。</w:t>
      </w:r>
    </w:p>
    <w:p w:rsidR="00A64A55" w:rsidRPr="00C72AA7" w:rsidRDefault="00D3718F">
      <w:pPr>
        <w:numPr>
          <w:ilvl w:val="0"/>
          <w:numId w:val="35"/>
        </w:numPr>
        <w:autoSpaceDE w:val="0"/>
        <w:autoSpaceDN w:val="0"/>
        <w:adjustRightInd w:val="0"/>
        <w:spacing w:line="400" w:lineRule="exact"/>
        <w:ind w:left="0" w:firstLineChars="177" w:firstLine="426"/>
        <w:rPr>
          <w:rFonts w:ascii="楷体_GB2312" w:eastAsia="楷体_GB2312" w:hAnsi="宋体" w:cs="Arial"/>
          <w:b/>
          <w:bCs/>
          <w:kern w:val="0"/>
          <w:sz w:val="24"/>
        </w:rPr>
      </w:pPr>
      <w:r w:rsidRPr="00C72AA7">
        <w:rPr>
          <w:rFonts w:ascii="楷体_GB2312" w:eastAsia="楷体_GB2312" w:hAnsi="宋体" w:cs="Arial" w:hint="eastAsia"/>
          <w:b/>
          <w:bCs/>
          <w:kern w:val="0"/>
          <w:sz w:val="24"/>
        </w:rPr>
        <w:t xml:space="preserve">免责事由 </w:t>
      </w:r>
    </w:p>
    <w:p w:rsidR="00A64A55" w:rsidRPr="00C72AA7" w:rsidRDefault="00D3718F" w:rsidP="00C72AA7">
      <w:pPr>
        <w:autoSpaceDE w:val="0"/>
        <w:autoSpaceDN w:val="0"/>
        <w:adjustRightInd w:val="0"/>
        <w:spacing w:line="400" w:lineRule="exact"/>
        <w:ind w:firstLineChars="177" w:firstLine="425"/>
        <w:rPr>
          <w:rFonts w:ascii="楷体_GB2312" w:eastAsia="楷体_GB2312" w:hAnsi="宋体" w:cs="Arial"/>
          <w:kern w:val="0"/>
          <w:sz w:val="24"/>
        </w:rPr>
      </w:pPr>
      <w:r w:rsidRPr="00C72AA7">
        <w:rPr>
          <w:rFonts w:ascii="楷体_GB2312" w:eastAsia="楷体_GB2312" w:hAnsi="宋体" w:cs="Arial" w:hint="eastAsia"/>
          <w:kern w:val="0"/>
          <w:sz w:val="24"/>
        </w:rPr>
        <w:t>在发生下列情况，</w:t>
      </w:r>
      <w:r w:rsidRPr="00C72AA7">
        <w:rPr>
          <w:rFonts w:ascii="楷体_GB2312" w:eastAsia="楷体_GB2312" w:hAnsi="宋体" w:hint="eastAsia"/>
          <w:kern w:val="0"/>
          <w:sz w:val="24"/>
        </w:rPr>
        <w:t>当事人</w:t>
      </w:r>
      <w:r w:rsidRPr="00C72AA7">
        <w:rPr>
          <w:rFonts w:ascii="楷体_GB2312" w:eastAsia="楷体_GB2312" w:hAnsi="宋体" w:cs="Arial" w:hint="eastAsia"/>
          <w:kern w:val="0"/>
          <w:sz w:val="24"/>
        </w:rPr>
        <w:t>可以免责：</w:t>
      </w:r>
    </w:p>
    <w:p w:rsidR="00A64A55" w:rsidRPr="00C72AA7" w:rsidRDefault="00D3718F" w:rsidP="00C72AA7">
      <w:pPr>
        <w:autoSpaceDE w:val="0"/>
        <w:autoSpaceDN w:val="0"/>
        <w:adjustRightInd w:val="0"/>
        <w:spacing w:line="400" w:lineRule="exact"/>
        <w:ind w:firstLineChars="177" w:firstLine="425"/>
        <w:rPr>
          <w:rFonts w:ascii="楷体_GB2312" w:eastAsia="楷体_GB2312" w:hAnsi="宋体" w:cs="Arial"/>
          <w:kern w:val="0"/>
          <w:sz w:val="24"/>
        </w:rPr>
      </w:pPr>
      <w:r w:rsidRPr="00C72AA7">
        <w:rPr>
          <w:rFonts w:ascii="楷体_GB2312" w:eastAsia="楷体_GB2312" w:hAnsi="宋体" w:cs="Arial" w:hint="eastAsia"/>
          <w:kern w:val="0"/>
          <w:sz w:val="24"/>
        </w:rPr>
        <w:t>管理人及托管人按照金融监管总局的规定或当时有效的法律、法规或规章实施的作为或不作为而造成的损失等；</w:t>
      </w:r>
    </w:p>
    <w:p w:rsidR="00A64A55" w:rsidRPr="00C72AA7" w:rsidRDefault="00D3718F" w:rsidP="00C72AA7">
      <w:pPr>
        <w:numPr>
          <w:ilvl w:val="0"/>
          <w:numId w:val="37"/>
        </w:numPr>
        <w:spacing w:line="400" w:lineRule="exact"/>
        <w:ind w:left="0" w:firstLineChars="177" w:firstLine="425"/>
        <w:rPr>
          <w:rFonts w:ascii="楷体_GB2312" w:eastAsia="楷体_GB2312" w:hAnsi="宋体" w:cs="Arial"/>
          <w:kern w:val="0"/>
          <w:sz w:val="24"/>
        </w:rPr>
      </w:pPr>
      <w:r w:rsidRPr="00C72AA7">
        <w:rPr>
          <w:rFonts w:ascii="楷体_GB2312" w:eastAsia="楷体_GB2312" w:hAnsi="宋体" w:cs="Arial" w:hint="eastAsia"/>
          <w:kern w:val="0"/>
          <w:sz w:val="24"/>
        </w:rPr>
        <w:t xml:space="preserve">管理人按照理财产品销售文件约定的方式进行理财资产管理而造成的损失等； </w:t>
      </w:r>
    </w:p>
    <w:p w:rsidR="00A64A55" w:rsidRPr="00C72AA7" w:rsidRDefault="00D3718F" w:rsidP="00C72AA7">
      <w:pPr>
        <w:numPr>
          <w:ilvl w:val="0"/>
          <w:numId w:val="37"/>
        </w:numPr>
        <w:spacing w:line="400" w:lineRule="exact"/>
        <w:ind w:left="0" w:firstLineChars="177" w:firstLine="425"/>
        <w:rPr>
          <w:rFonts w:ascii="楷体_GB2312" w:eastAsia="楷体_GB2312" w:hAnsi="宋体" w:cs="Arial"/>
          <w:kern w:val="0"/>
          <w:sz w:val="24"/>
        </w:rPr>
      </w:pPr>
      <w:proofErr w:type="gramStart"/>
      <w:r w:rsidRPr="00C72AA7">
        <w:rPr>
          <w:rFonts w:ascii="楷体_GB2312" w:eastAsia="楷体_GB2312" w:hAnsi="宋体" w:cs="Arial" w:hint="eastAsia"/>
          <w:kern w:val="0"/>
          <w:sz w:val="24"/>
        </w:rPr>
        <w:lastRenderedPageBreak/>
        <w:t>上述第十八</w:t>
      </w:r>
      <w:proofErr w:type="gramEnd"/>
      <w:r w:rsidRPr="00C72AA7">
        <w:rPr>
          <w:rFonts w:ascii="楷体_GB2312" w:eastAsia="楷体_GB2312" w:hAnsi="宋体" w:cs="Arial" w:hint="eastAsia"/>
          <w:kern w:val="0"/>
          <w:sz w:val="24"/>
        </w:rPr>
        <w:t xml:space="preserve">章约定的不可抗力。 </w:t>
      </w:r>
    </w:p>
    <w:p w:rsidR="00A64A55" w:rsidRPr="00C72AA7" w:rsidRDefault="00D3718F">
      <w:pPr>
        <w:numPr>
          <w:ilvl w:val="0"/>
          <w:numId w:val="35"/>
        </w:numPr>
        <w:autoSpaceDE w:val="0"/>
        <w:autoSpaceDN w:val="0"/>
        <w:adjustRightInd w:val="0"/>
        <w:spacing w:line="400" w:lineRule="exact"/>
        <w:ind w:left="0" w:firstLineChars="177" w:firstLine="426"/>
        <w:rPr>
          <w:rFonts w:ascii="楷体_GB2312" w:eastAsia="楷体_GB2312" w:hAnsi="宋体" w:cs="Arial"/>
          <w:b/>
          <w:bCs/>
          <w:kern w:val="0"/>
          <w:sz w:val="24"/>
        </w:rPr>
      </w:pPr>
      <w:r w:rsidRPr="00C72AA7">
        <w:rPr>
          <w:rFonts w:ascii="楷体_GB2312" w:eastAsia="楷体_GB2312" w:hAnsi="宋体" w:cs="Arial" w:hint="eastAsia"/>
          <w:b/>
          <w:bCs/>
          <w:kern w:val="0"/>
          <w:sz w:val="24"/>
        </w:rPr>
        <w:t xml:space="preserve">防护措施 </w:t>
      </w:r>
    </w:p>
    <w:p w:rsidR="00A64A55" w:rsidRPr="00C72AA7" w:rsidRDefault="00D3718F" w:rsidP="00C72AA7">
      <w:pPr>
        <w:numPr>
          <w:ilvl w:val="0"/>
          <w:numId w:val="38"/>
        </w:numPr>
        <w:spacing w:line="400" w:lineRule="exact"/>
        <w:ind w:left="0" w:firstLineChars="177" w:firstLine="425"/>
        <w:rPr>
          <w:rFonts w:ascii="楷体_GB2312" w:eastAsia="楷体_GB2312" w:hAnsi="宋体" w:cs="Arial"/>
          <w:kern w:val="0"/>
          <w:sz w:val="24"/>
        </w:rPr>
      </w:pPr>
      <w:r w:rsidRPr="00C72AA7">
        <w:rPr>
          <w:rFonts w:ascii="楷体_GB2312" w:eastAsia="楷体_GB2312" w:hAnsi="宋体" w:cs="Arial" w:hint="eastAsia"/>
          <w:kern w:val="0"/>
          <w:sz w:val="24"/>
        </w:rPr>
        <w:t>当事人一方违约，另一方在职责范围内有义务及时采取必要的措施，尽力防止损失的扩大。</w:t>
      </w:r>
    </w:p>
    <w:p w:rsidR="00A64A55" w:rsidRPr="00C72AA7" w:rsidRDefault="00D3718F" w:rsidP="00C72AA7">
      <w:pPr>
        <w:numPr>
          <w:ilvl w:val="0"/>
          <w:numId w:val="38"/>
        </w:numPr>
        <w:spacing w:line="400" w:lineRule="exact"/>
        <w:ind w:left="0" w:firstLineChars="177" w:firstLine="425"/>
        <w:rPr>
          <w:rFonts w:ascii="楷体_GB2312" w:eastAsia="楷体_GB2312" w:hAnsi="宋体" w:cs="Arial"/>
          <w:kern w:val="0"/>
          <w:sz w:val="24"/>
        </w:rPr>
      </w:pPr>
      <w:r w:rsidRPr="00C72AA7">
        <w:rPr>
          <w:rFonts w:ascii="楷体_GB2312" w:eastAsia="楷体_GB2312" w:hAnsi="宋体" w:cs="Arial" w:hint="eastAsia"/>
          <w:kern w:val="0"/>
          <w:sz w:val="24"/>
        </w:rPr>
        <w:t>违约行为虽已发生，但本托管协议能够继续履行的，在最大限度地保护理财产品投资者利益的前提下，管理人和托管人应当继续履行本协议。</w:t>
      </w:r>
    </w:p>
    <w:p w:rsidR="00A64A55" w:rsidRPr="00C72AA7" w:rsidRDefault="00D3718F">
      <w:pPr>
        <w:numPr>
          <w:ilvl w:val="0"/>
          <w:numId w:val="35"/>
        </w:numPr>
        <w:autoSpaceDE w:val="0"/>
        <w:autoSpaceDN w:val="0"/>
        <w:adjustRightInd w:val="0"/>
        <w:spacing w:line="400" w:lineRule="exact"/>
        <w:ind w:left="0" w:firstLineChars="177" w:firstLine="426"/>
        <w:rPr>
          <w:rFonts w:ascii="楷体_GB2312" w:eastAsia="楷体_GB2312" w:hAnsi="宋体" w:cs="Arial"/>
          <w:b/>
          <w:bCs/>
          <w:kern w:val="0"/>
          <w:sz w:val="24"/>
        </w:rPr>
      </w:pPr>
      <w:r w:rsidRPr="00C72AA7">
        <w:rPr>
          <w:rFonts w:ascii="楷体_GB2312" w:eastAsia="楷体_GB2312" w:hAnsi="宋体" w:cs="Arial" w:hint="eastAsia"/>
          <w:b/>
          <w:bCs/>
          <w:kern w:val="0"/>
          <w:sz w:val="24"/>
        </w:rPr>
        <w:t xml:space="preserve">争议解决 </w:t>
      </w:r>
    </w:p>
    <w:p w:rsidR="00A64A55" w:rsidRPr="00C72AA7" w:rsidRDefault="00D3718F" w:rsidP="00C72AA7">
      <w:pPr>
        <w:numPr>
          <w:ilvl w:val="0"/>
          <w:numId w:val="39"/>
        </w:numPr>
        <w:spacing w:line="400" w:lineRule="exact"/>
        <w:ind w:left="0" w:firstLineChars="177" w:firstLine="425"/>
        <w:rPr>
          <w:rFonts w:ascii="楷体_GB2312" w:eastAsia="楷体_GB2312" w:hAnsi="宋体" w:cs="Arial"/>
          <w:kern w:val="0"/>
          <w:sz w:val="24"/>
        </w:rPr>
      </w:pPr>
      <w:r w:rsidRPr="00C72AA7">
        <w:rPr>
          <w:rFonts w:ascii="楷体_GB2312" w:eastAsia="楷体_GB2312" w:hAnsi="宋体" w:cs="Arial" w:hint="eastAsia"/>
          <w:kern w:val="0"/>
          <w:sz w:val="24"/>
        </w:rPr>
        <w:t>本协议在履行过程中若发生争议或纠纷，双方当事人通过友好协商，尽力解决争议或纠纷。协商解决的具体程序是：</w:t>
      </w:r>
    </w:p>
    <w:p w:rsidR="00A64A55" w:rsidRPr="00C72AA7" w:rsidRDefault="00D3718F" w:rsidP="00C72AA7">
      <w:pPr>
        <w:numPr>
          <w:ilvl w:val="0"/>
          <w:numId w:val="40"/>
        </w:numPr>
        <w:spacing w:line="400" w:lineRule="exact"/>
        <w:ind w:left="0" w:firstLineChars="177" w:firstLine="425"/>
        <w:rPr>
          <w:rFonts w:ascii="楷体_GB2312" w:eastAsia="楷体_GB2312" w:hAnsi="宋体" w:cs="Arial"/>
          <w:kern w:val="0"/>
          <w:sz w:val="24"/>
        </w:rPr>
      </w:pPr>
      <w:r w:rsidRPr="00C72AA7">
        <w:rPr>
          <w:rFonts w:ascii="楷体_GB2312" w:eastAsia="楷体_GB2312" w:hAnsi="宋体" w:cs="Arial" w:hint="eastAsia"/>
          <w:kern w:val="0"/>
          <w:sz w:val="24"/>
        </w:rPr>
        <w:t xml:space="preserve">由一方当事人以书面形式呈交给争议或纠纷的对方当事人有关协商通知。该通知应阐述争议或纠纷的性质、缘由、权利主张，及支持呈交通知一方当事人权利主张的事实依据，并提出呈交方当事人解决争议或纠纷的建议和意见。 </w:t>
      </w:r>
    </w:p>
    <w:p w:rsidR="00A64A55" w:rsidRPr="00C72AA7" w:rsidRDefault="00D3718F" w:rsidP="00C72AA7">
      <w:pPr>
        <w:numPr>
          <w:ilvl w:val="0"/>
          <w:numId w:val="40"/>
        </w:numPr>
        <w:spacing w:line="400" w:lineRule="exact"/>
        <w:ind w:left="0" w:firstLineChars="177" w:firstLine="425"/>
        <w:rPr>
          <w:rFonts w:ascii="楷体_GB2312" w:eastAsia="楷体_GB2312" w:hAnsi="宋体" w:cs="Arial"/>
          <w:kern w:val="0"/>
          <w:sz w:val="24"/>
        </w:rPr>
      </w:pPr>
      <w:r w:rsidRPr="00C72AA7">
        <w:rPr>
          <w:rFonts w:ascii="楷体_GB2312" w:eastAsia="楷体_GB2312" w:hAnsi="宋体" w:cs="Arial" w:hint="eastAsia"/>
          <w:kern w:val="0"/>
          <w:sz w:val="24"/>
        </w:rPr>
        <w:t xml:space="preserve">通知呈交后，争议或纠纷双方当事人应尽力尽快协商，并在呈交通知收到之日起 10 </w:t>
      </w:r>
      <w:proofErr w:type="gramStart"/>
      <w:r w:rsidRPr="00C72AA7">
        <w:rPr>
          <w:rFonts w:ascii="楷体_GB2312" w:eastAsia="楷体_GB2312" w:hAnsi="宋体" w:cs="Arial" w:hint="eastAsia"/>
          <w:kern w:val="0"/>
          <w:sz w:val="24"/>
        </w:rPr>
        <w:t>个</w:t>
      </w:r>
      <w:proofErr w:type="gramEnd"/>
      <w:r w:rsidRPr="00C72AA7">
        <w:rPr>
          <w:rFonts w:ascii="楷体_GB2312" w:eastAsia="楷体_GB2312" w:hAnsi="宋体" w:cs="Arial" w:hint="eastAsia"/>
          <w:kern w:val="0"/>
          <w:sz w:val="24"/>
        </w:rPr>
        <w:t xml:space="preserve">工作日内达成解决结果。 </w:t>
      </w:r>
    </w:p>
    <w:p w:rsidR="00A64A55" w:rsidRPr="00C72AA7" w:rsidRDefault="00D3718F" w:rsidP="00C72AA7">
      <w:pPr>
        <w:numPr>
          <w:ilvl w:val="0"/>
          <w:numId w:val="39"/>
        </w:numPr>
        <w:spacing w:line="400" w:lineRule="exact"/>
        <w:ind w:left="0" w:firstLineChars="177" w:firstLine="425"/>
        <w:rPr>
          <w:rFonts w:ascii="楷体_GB2312" w:eastAsia="楷体_GB2312" w:hAnsi="宋体" w:cs="Arial"/>
          <w:kern w:val="0"/>
          <w:sz w:val="24"/>
        </w:rPr>
      </w:pPr>
      <w:r w:rsidRPr="00C72AA7">
        <w:rPr>
          <w:rFonts w:ascii="楷体_GB2312" w:eastAsia="楷体_GB2312" w:hAnsi="宋体" w:cs="Arial" w:hint="eastAsia"/>
          <w:kern w:val="0"/>
          <w:sz w:val="24"/>
        </w:rPr>
        <w:t>若按1及其项下约定的期限内，争议或纠纷双方当事人仍未解决的或协商不成的，双方同意采取下列第</w:t>
      </w:r>
      <w:r w:rsidRPr="00C72AA7">
        <w:rPr>
          <w:rFonts w:ascii="楷体_GB2312" w:eastAsia="楷体_GB2312" w:hAnsi="宋体" w:cs="Arial" w:hint="eastAsia"/>
          <w:kern w:val="0"/>
          <w:sz w:val="24"/>
          <w:u w:val="single"/>
        </w:rPr>
        <w:t>（1）</w:t>
      </w:r>
      <w:r w:rsidRPr="00C72AA7">
        <w:rPr>
          <w:rFonts w:ascii="楷体_GB2312" w:eastAsia="楷体_GB2312" w:hAnsi="宋体" w:cs="Arial" w:hint="eastAsia"/>
          <w:kern w:val="0"/>
          <w:sz w:val="24"/>
        </w:rPr>
        <w:t>种争议解决方式：</w:t>
      </w:r>
    </w:p>
    <w:p w:rsidR="00A64A55" w:rsidRPr="00C72AA7" w:rsidRDefault="00D3718F" w:rsidP="00C72AA7">
      <w:pPr>
        <w:spacing w:line="400" w:lineRule="exact"/>
        <w:ind w:firstLineChars="177" w:firstLine="425"/>
        <w:rPr>
          <w:rFonts w:ascii="楷体_GB2312" w:eastAsia="楷体_GB2312" w:hAnsi="宋体" w:cs="Arial"/>
          <w:kern w:val="0"/>
          <w:sz w:val="24"/>
        </w:rPr>
      </w:pPr>
      <w:r w:rsidRPr="00C72AA7">
        <w:rPr>
          <w:rFonts w:ascii="楷体_GB2312" w:eastAsia="楷体_GB2312" w:hAnsi="宋体" w:cs="Arial" w:hint="eastAsia"/>
          <w:kern w:val="0"/>
          <w:sz w:val="24"/>
        </w:rPr>
        <w:t>（1）将争议提交</w:t>
      </w:r>
      <w:r w:rsidRPr="00C72AA7">
        <w:rPr>
          <w:rFonts w:ascii="楷体_GB2312" w:eastAsia="楷体_GB2312" w:cs="Arial" w:hint="eastAsia"/>
          <w:kern w:val="0"/>
          <w:sz w:val="24"/>
          <w:u w:val="single"/>
        </w:rPr>
        <w:t>中国国际经济贸易</w:t>
      </w:r>
      <w:r w:rsidRPr="00C72AA7">
        <w:rPr>
          <w:rFonts w:ascii="楷体_GB2312" w:eastAsia="楷体_GB2312" w:hAnsi="宋体" w:cs="Arial" w:hint="eastAsia"/>
          <w:kern w:val="0"/>
          <w:sz w:val="24"/>
        </w:rPr>
        <w:t>仲裁委员会按照该会仲裁规则进行仲裁，仲裁地点为北京，仲裁裁决是终局的，对双方均有约束力。除非生效裁决另有规定，各方为仲裁而实际支付的费用（包括但不限于仲裁费和合理的律师费）由败诉方承担。</w:t>
      </w:r>
    </w:p>
    <w:p w:rsidR="00A64A55" w:rsidRPr="00C72AA7" w:rsidRDefault="00D3718F" w:rsidP="00C72AA7">
      <w:pPr>
        <w:spacing w:line="400" w:lineRule="exact"/>
        <w:ind w:firstLineChars="177" w:firstLine="425"/>
        <w:rPr>
          <w:rFonts w:ascii="楷体_GB2312" w:eastAsia="楷体_GB2312" w:hAnsi="宋体" w:cs="Arial"/>
          <w:kern w:val="0"/>
          <w:sz w:val="24"/>
        </w:rPr>
      </w:pPr>
      <w:r w:rsidRPr="00C72AA7">
        <w:rPr>
          <w:rFonts w:ascii="楷体_GB2312" w:eastAsia="楷体_GB2312" w:hAnsi="宋体" w:cs="Arial" w:hint="eastAsia"/>
          <w:kern w:val="0"/>
          <w:sz w:val="24"/>
        </w:rPr>
        <w:t>（2）将争议提交法院提起诉讼。除非诉讼判决另有规定，各方为诉讼实际支付的费用（包括但不限于诉讼费和合理的律师费）由败诉方承担。</w:t>
      </w:r>
    </w:p>
    <w:p w:rsidR="00A64A55" w:rsidRPr="00C72AA7" w:rsidRDefault="00D3718F" w:rsidP="00C72AA7">
      <w:pPr>
        <w:spacing w:line="400" w:lineRule="exact"/>
        <w:ind w:firstLineChars="177" w:firstLine="425"/>
        <w:rPr>
          <w:rFonts w:ascii="楷体_GB2312" w:eastAsia="楷体_GB2312" w:hAnsi="宋体" w:cs="Arial"/>
          <w:kern w:val="0"/>
          <w:sz w:val="24"/>
        </w:rPr>
      </w:pPr>
      <w:r w:rsidRPr="00C72AA7">
        <w:rPr>
          <w:rFonts w:ascii="楷体_GB2312" w:eastAsia="楷体_GB2312" w:hAnsi="宋体" w:cs="Arial" w:hint="eastAsia"/>
          <w:kern w:val="0"/>
          <w:sz w:val="24"/>
        </w:rPr>
        <w:t>在诉讼或仲裁期间，本协议中不涉及争议的条款仍须履行。</w:t>
      </w:r>
    </w:p>
    <w:p w:rsidR="00A64A55" w:rsidRPr="00C72AA7" w:rsidRDefault="00D3718F">
      <w:pPr>
        <w:pStyle w:val="1"/>
        <w:tabs>
          <w:tab w:val="clear" w:pos="4266"/>
          <w:tab w:val="clear" w:pos="4691"/>
          <w:tab w:val="left" w:pos="0"/>
          <w:tab w:val="left" w:pos="1480"/>
        </w:tabs>
        <w:spacing w:line="400" w:lineRule="exact"/>
        <w:ind w:left="0" w:firstLine="0"/>
        <w:rPr>
          <w:rFonts w:ascii="楷体_GB2312" w:eastAsia="楷体_GB2312"/>
          <w:sz w:val="24"/>
          <w:szCs w:val="24"/>
        </w:rPr>
      </w:pPr>
      <w:bookmarkStart w:id="32" w:name="_Toc29456131"/>
      <w:r w:rsidRPr="00C72AA7">
        <w:rPr>
          <w:rFonts w:ascii="楷体_GB2312" w:eastAsia="楷体_GB2312" w:hint="eastAsia"/>
          <w:sz w:val="24"/>
          <w:szCs w:val="24"/>
        </w:rPr>
        <w:t>期间的顺延</w:t>
      </w:r>
      <w:bookmarkEnd w:id="32"/>
    </w:p>
    <w:p w:rsidR="00A64A55" w:rsidRPr="00C72AA7" w:rsidRDefault="00D3718F">
      <w:pPr>
        <w:autoSpaceDE w:val="0"/>
        <w:autoSpaceDN w:val="0"/>
        <w:adjustRightInd w:val="0"/>
        <w:spacing w:line="400" w:lineRule="exact"/>
        <w:ind w:firstLineChars="200" w:firstLine="480"/>
        <w:rPr>
          <w:rFonts w:ascii="楷体_GB2312" w:eastAsia="楷体_GB2312" w:hAnsi="宋体" w:cs="宋体"/>
          <w:kern w:val="0"/>
          <w:sz w:val="24"/>
        </w:rPr>
      </w:pPr>
      <w:r w:rsidRPr="00C72AA7">
        <w:rPr>
          <w:rFonts w:ascii="楷体_GB2312" w:eastAsia="楷体_GB2312" w:hAnsi="宋体" w:cs="Arial" w:hint="eastAsia"/>
          <w:kern w:val="0"/>
          <w:sz w:val="24"/>
        </w:rPr>
        <w:t>本协议中所涉及的日期如遇法定节假日，则该日期顺延至法定节假日结束后的第一个工</w:t>
      </w:r>
      <w:r w:rsidRPr="00C72AA7">
        <w:rPr>
          <w:rFonts w:ascii="楷体_GB2312" w:eastAsia="楷体_GB2312" w:hAnsi="宋体" w:cs="宋体" w:hint="eastAsia"/>
          <w:kern w:val="0"/>
          <w:sz w:val="24"/>
        </w:rPr>
        <w:t>作日。</w:t>
      </w:r>
    </w:p>
    <w:p w:rsidR="00A64A55" w:rsidRPr="00C72AA7" w:rsidRDefault="00D3718F">
      <w:pPr>
        <w:pStyle w:val="1"/>
        <w:tabs>
          <w:tab w:val="clear" w:pos="4266"/>
          <w:tab w:val="clear" w:pos="4691"/>
          <w:tab w:val="left" w:pos="0"/>
        </w:tabs>
        <w:spacing w:line="400" w:lineRule="exact"/>
        <w:ind w:left="0" w:firstLine="0"/>
        <w:rPr>
          <w:rFonts w:ascii="楷体_GB2312" w:eastAsia="楷体_GB2312"/>
          <w:sz w:val="24"/>
          <w:szCs w:val="24"/>
        </w:rPr>
      </w:pPr>
      <w:bookmarkStart w:id="33" w:name="_Toc184038930"/>
      <w:bookmarkStart w:id="34" w:name="_Toc29456132"/>
      <w:bookmarkEnd w:id="33"/>
      <w:r w:rsidRPr="00C72AA7">
        <w:rPr>
          <w:rFonts w:ascii="楷体_GB2312" w:eastAsia="楷体_GB2312" w:hint="eastAsia"/>
          <w:sz w:val="24"/>
          <w:szCs w:val="24"/>
        </w:rPr>
        <w:t>协议成立与生效</w:t>
      </w:r>
      <w:bookmarkEnd w:id="34"/>
    </w:p>
    <w:p w:rsidR="00A64A55" w:rsidRPr="00C72AA7" w:rsidRDefault="00D3718F">
      <w:pPr>
        <w:numPr>
          <w:ilvl w:val="0"/>
          <w:numId w:val="41"/>
        </w:numPr>
        <w:autoSpaceDE w:val="0"/>
        <w:autoSpaceDN w:val="0"/>
        <w:adjustRightInd w:val="0"/>
        <w:spacing w:line="400" w:lineRule="exact"/>
        <w:ind w:left="0" w:firstLineChars="200" w:firstLine="482"/>
        <w:rPr>
          <w:rFonts w:ascii="楷体_GB2312" w:eastAsia="楷体_GB2312" w:hAnsi="宋体" w:cs="Arial"/>
          <w:b/>
          <w:bCs/>
          <w:kern w:val="0"/>
          <w:sz w:val="24"/>
        </w:rPr>
      </w:pPr>
      <w:r w:rsidRPr="00C72AA7">
        <w:rPr>
          <w:rFonts w:ascii="楷体_GB2312" w:eastAsia="楷体_GB2312" w:hAnsi="宋体" w:cs="Arial" w:hint="eastAsia"/>
          <w:b/>
          <w:bCs/>
          <w:kern w:val="0"/>
          <w:sz w:val="24"/>
        </w:rPr>
        <w:t>本协议成立与生效</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本协议经双方</w:t>
      </w:r>
      <w:r w:rsidRPr="00C72AA7">
        <w:rPr>
          <w:rFonts w:ascii="楷体_GB2312" w:eastAsia="楷体_GB2312" w:hAnsi="宋体" w:hint="eastAsia"/>
          <w:kern w:val="0"/>
          <w:sz w:val="24"/>
        </w:rPr>
        <w:t>当事人</w:t>
      </w:r>
      <w:r w:rsidRPr="00C72AA7">
        <w:rPr>
          <w:rFonts w:ascii="楷体_GB2312" w:eastAsia="楷体_GB2312" w:hAnsi="宋体" w:cs="Arial" w:hint="eastAsia"/>
          <w:kern w:val="0"/>
          <w:sz w:val="24"/>
        </w:rPr>
        <w:t>加盖公章或合同专用章以及双方法定代表人（负责人）或法定代表人（负责人）授权的代理人签字（或盖章）后成立并生效。</w:t>
      </w:r>
    </w:p>
    <w:p w:rsidR="00A64A55" w:rsidRPr="00C72AA7" w:rsidRDefault="00D3718F">
      <w:pPr>
        <w:numPr>
          <w:ilvl w:val="0"/>
          <w:numId w:val="41"/>
        </w:numPr>
        <w:autoSpaceDE w:val="0"/>
        <w:autoSpaceDN w:val="0"/>
        <w:adjustRightInd w:val="0"/>
        <w:spacing w:line="400" w:lineRule="exact"/>
        <w:ind w:left="0" w:firstLineChars="200" w:firstLine="482"/>
        <w:rPr>
          <w:rFonts w:ascii="楷体_GB2312" w:eastAsia="楷体_GB2312" w:hAnsi="宋体" w:cs="Arial"/>
          <w:b/>
          <w:bCs/>
          <w:kern w:val="0"/>
          <w:sz w:val="24"/>
        </w:rPr>
      </w:pPr>
      <w:r w:rsidRPr="00C72AA7">
        <w:rPr>
          <w:rFonts w:ascii="楷体_GB2312" w:eastAsia="楷体_GB2312" w:hAnsi="宋体" w:cs="Arial" w:hint="eastAsia"/>
          <w:b/>
          <w:bCs/>
          <w:kern w:val="0"/>
          <w:sz w:val="24"/>
        </w:rPr>
        <w:t>本协议终止</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本协议的有效期自生效日起至下述第二十二章所列的任一协议终止事由发生时止。</w:t>
      </w:r>
    </w:p>
    <w:p w:rsidR="00A64A55" w:rsidRPr="00C72AA7" w:rsidRDefault="00D3718F">
      <w:pPr>
        <w:pStyle w:val="1"/>
        <w:tabs>
          <w:tab w:val="clear" w:pos="4266"/>
          <w:tab w:val="clear" w:pos="4691"/>
          <w:tab w:val="left" w:pos="0"/>
        </w:tabs>
        <w:spacing w:line="400" w:lineRule="exact"/>
        <w:ind w:left="0" w:firstLine="0"/>
        <w:rPr>
          <w:rFonts w:ascii="楷体_GB2312" w:eastAsia="楷体_GB2312"/>
          <w:sz w:val="24"/>
          <w:szCs w:val="24"/>
        </w:rPr>
      </w:pPr>
      <w:bookmarkStart w:id="35" w:name="_Toc184038932"/>
      <w:bookmarkStart w:id="36" w:name="_Toc29456133"/>
      <w:bookmarkEnd w:id="35"/>
      <w:r w:rsidRPr="00C72AA7">
        <w:rPr>
          <w:rFonts w:ascii="楷体_GB2312" w:eastAsia="楷体_GB2312" w:hint="eastAsia"/>
          <w:sz w:val="24"/>
          <w:szCs w:val="24"/>
        </w:rPr>
        <w:t>协议修改和终止</w:t>
      </w:r>
      <w:bookmarkEnd w:id="36"/>
    </w:p>
    <w:p w:rsidR="00A64A55" w:rsidRPr="00C72AA7" w:rsidRDefault="00D3718F">
      <w:pPr>
        <w:numPr>
          <w:ilvl w:val="1"/>
          <w:numId w:val="42"/>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lastRenderedPageBreak/>
        <w:t>本协议中未尽事宜，应由当事人依据有关法律、法规的规定和理财产品销售文件的约定协商解决。</w:t>
      </w:r>
    </w:p>
    <w:p w:rsidR="00A64A55" w:rsidRPr="00C72AA7" w:rsidRDefault="00D3718F">
      <w:pPr>
        <w:numPr>
          <w:ilvl w:val="1"/>
          <w:numId w:val="42"/>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对本协议的任何修改或补充，须经协议双方当事人一致书面同意。修改后的新协议，其内容不得与有关法律、法规的规定和理财产品销售文件的约定有任何冲突。</w:t>
      </w:r>
    </w:p>
    <w:p w:rsidR="00A64A55" w:rsidRPr="00C72AA7" w:rsidRDefault="00D3718F">
      <w:pPr>
        <w:numPr>
          <w:ilvl w:val="1"/>
          <w:numId w:val="42"/>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发生以下情形，本协议终止。</w:t>
      </w:r>
    </w:p>
    <w:p w:rsidR="00A64A55" w:rsidRPr="00C72AA7" w:rsidRDefault="00D3718F">
      <w:pPr>
        <w:numPr>
          <w:ilvl w:val="0"/>
          <w:numId w:val="43"/>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hint="eastAsia"/>
          <w:kern w:val="0"/>
          <w:sz w:val="24"/>
        </w:rPr>
        <w:t>托管人托管的所有管理人发行的理财产品终止且</w:t>
      </w:r>
      <w:r w:rsidRPr="00C72AA7">
        <w:rPr>
          <w:rFonts w:ascii="楷体_GB2312" w:eastAsia="楷体_GB2312" w:hAnsi="宋体" w:cs="Arial" w:hint="eastAsia"/>
          <w:kern w:val="0"/>
          <w:sz w:val="24"/>
        </w:rPr>
        <w:t>双方协商一致终止本协议；</w:t>
      </w:r>
    </w:p>
    <w:p w:rsidR="00A64A55" w:rsidRPr="00C72AA7" w:rsidRDefault="00D3718F">
      <w:pPr>
        <w:numPr>
          <w:ilvl w:val="0"/>
          <w:numId w:val="43"/>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托管人解散、撤销、破产；</w:t>
      </w:r>
    </w:p>
    <w:p w:rsidR="00A64A55" w:rsidRPr="00C72AA7" w:rsidRDefault="00D3718F">
      <w:pPr>
        <w:numPr>
          <w:ilvl w:val="0"/>
          <w:numId w:val="43"/>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管理人解散、撤销、破产。</w:t>
      </w:r>
    </w:p>
    <w:p w:rsidR="00A64A55" w:rsidRPr="00C72AA7" w:rsidRDefault="00D3718F">
      <w:pPr>
        <w:numPr>
          <w:ilvl w:val="1"/>
          <w:numId w:val="42"/>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 xml:space="preserve"> 除本协议第十六章约定的管理人变更及托管人变更的情形外，发生以下情形，本托管协议终止，并签订新的托管协议：</w:t>
      </w:r>
    </w:p>
    <w:p w:rsidR="00A64A55" w:rsidRPr="00C72AA7" w:rsidRDefault="00D3718F">
      <w:pPr>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（1）由其他托管人依法接管理财资产；</w:t>
      </w:r>
    </w:p>
    <w:p w:rsidR="00A64A55" w:rsidRPr="00C72AA7" w:rsidRDefault="00D3718F">
      <w:pPr>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（2）由其他管理人依法接替担任理财产品的资产管理人。</w:t>
      </w:r>
    </w:p>
    <w:p w:rsidR="00A64A55" w:rsidRPr="00C72AA7" w:rsidRDefault="00D3718F">
      <w:pPr>
        <w:numPr>
          <w:ilvl w:val="1"/>
          <w:numId w:val="42"/>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协议终止的处理</w:t>
      </w:r>
      <w:r w:rsidRPr="00C72AA7">
        <w:rPr>
          <w:rFonts w:ascii="楷体_GB2312" w:eastAsia="楷体_GB2312" w:hAnsi="宋体" w:cs="Arial" w:hint="eastAsia"/>
          <w:kern w:val="0"/>
          <w:sz w:val="24"/>
        </w:rPr>
        <w:tab/>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托管协议终止时，若需进行理财产品的终止清算，管理人和托管人参照本协议的规定办理具体理财产品的终止清算事宜，并办理账户注销事宜。</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托管协议终止时，若理财产品继续存续，托管人将继续保管理财产品财产，</w:t>
      </w:r>
      <w:proofErr w:type="gramStart"/>
      <w:r w:rsidRPr="00C72AA7">
        <w:rPr>
          <w:rFonts w:ascii="楷体_GB2312" w:eastAsia="楷体_GB2312" w:hAnsi="宋体" w:cs="Arial" w:hint="eastAsia"/>
          <w:kern w:val="0"/>
          <w:sz w:val="24"/>
        </w:rPr>
        <w:t>直至管理</w:t>
      </w:r>
      <w:proofErr w:type="gramEnd"/>
      <w:r w:rsidRPr="00C72AA7">
        <w:rPr>
          <w:rFonts w:ascii="楷体_GB2312" w:eastAsia="楷体_GB2312" w:hAnsi="宋体" w:cs="Arial" w:hint="eastAsia"/>
          <w:kern w:val="0"/>
          <w:sz w:val="24"/>
        </w:rPr>
        <w:t>人发出将保管财产（证券/现金）划出的指令。但在此期间，除了收取和持有任何现金分配外，托管人不再提供任何其他服务。管理人确认，托管人在保管理财产品财产期间所发生的费用应由理财产品承担。</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对于发生本协议中规定的协议终止情形，管理人和托管人均应积极与接替管理人或接替托管人</w:t>
      </w:r>
      <w:r w:rsidRPr="00C72AA7">
        <w:rPr>
          <w:rFonts w:ascii="楷体_GB2312" w:eastAsia="楷体_GB2312" w:hAnsi="宋体" w:hint="eastAsia"/>
          <w:kern w:val="0"/>
          <w:sz w:val="24"/>
        </w:rPr>
        <w:t>做好</w:t>
      </w:r>
      <w:r w:rsidRPr="00C72AA7">
        <w:rPr>
          <w:rFonts w:ascii="楷体_GB2312" w:eastAsia="楷体_GB2312" w:hAnsi="宋体" w:cs="Arial" w:hint="eastAsia"/>
          <w:kern w:val="0"/>
          <w:sz w:val="24"/>
        </w:rPr>
        <w:t>职责交接和财产移交工作。</w:t>
      </w:r>
    </w:p>
    <w:p w:rsidR="00A64A55" w:rsidRPr="00C72AA7" w:rsidRDefault="00D3718F">
      <w:pPr>
        <w:pStyle w:val="1"/>
        <w:tabs>
          <w:tab w:val="clear" w:pos="4266"/>
          <w:tab w:val="clear" w:pos="4691"/>
          <w:tab w:val="left" w:pos="0"/>
        </w:tabs>
        <w:spacing w:line="400" w:lineRule="exact"/>
        <w:ind w:left="0" w:firstLine="0"/>
        <w:rPr>
          <w:rFonts w:ascii="楷体_GB2312" w:eastAsia="楷体_GB2312"/>
          <w:sz w:val="24"/>
          <w:szCs w:val="24"/>
        </w:rPr>
      </w:pPr>
      <w:bookmarkStart w:id="37" w:name="_Toc184038934"/>
      <w:bookmarkStart w:id="38" w:name="_Toc29456134"/>
      <w:bookmarkEnd w:id="37"/>
      <w:r w:rsidRPr="00C72AA7">
        <w:rPr>
          <w:rFonts w:ascii="楷体_GB2312" w:eastAsia="楷体_GB2312" w:hint="eastAsia"/>
          <w:sz w:val="24"/>
          <w:szCs w:val="24"/>
        </w:rPr>
        <w:t>附则</w:t>
      </w:r>
      <w:bookmarkEnd w:id="38"/>
    </w:p>
    <w:p w:rsidR="00A64A55" w:rsidRPr="00C72AA7" w:rsidRDefault="00D3718F">
      <w:pPr>
        <w:numPr>
          <w:ilvl w:val="0"/>
          <w:numId w:val="44"/>
        </w:numPr>
        <w:autoSpaceDE w:val="0"/>
        <w:autoSpaceDN w:val="0"/>
        <w:adjustRightInd w:val="0"/>
        <w:spacing w:line="400" w:lineRule="exact"/>
        <w:ind w:left="0" w:firstLineChars="200" w:firstLine="482"/>
        <w:rPr>
          <w:rFonts w:ascii="楷体_GB2312" w:eastAsia="楷体_GB2312" w:hAnsi="宋体" w:cs="Arial"/>
          <w:b/>
          <w:bCs/>
          <w:kern w:val="0"/>
          <w:sz w:val="24"/>
        </w:rPr>
      </w:pPr>
      <w:r w:rsidRPr="00C72AA7">
        <w:rPr>
          <w:rFonts w:ascii="楷体_GB2312" w:eastAsia="楷体_GB2312" w:hAnsi="宋体" w:cs="Arial" w:hint="eastAsia"/>
          <w:b/>
          <w:bCs/>
          <w:kern w:val="0"/>
          <w:sz w:val="24"/>
        </w:rPr>
        <w:t xml:space="preserve">适用法律 </w:t>
      </w:r>
    </w:p>
    <w:p w:rsidR="00A64A55" w:rsidRPr="00C72AA7" w:rsidRDefault="00D3718F">
      <w:pPr>
        <w:numPr>
          <w:ilvl w:val="1"/>
          <w:numId w:val="45"/>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本协议的成立、效力、解释、履行及争议的解决适用本协议第三章第二款所约定的法律法规和我国颁布的其他相关法律法规并受其支配和管辖，变更、修改、解除、终止合同。</w:t>
      </w:r>
    </w:p>
    <w:p w:rsidR="00A64A55" w:rsidRPr="00C72AA7" w:rsidRDefault="00D3718F">
      <w:pPr>
        <w:numPr>
          <w:ilvl w:val="1"/>
          <w:numId w:val="45"/>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如果理财产品计划成立后，由于我国立法机构或政府（含地方政府）制定了新的法律、法规，致使管理人、托管人的经济利益在本协议生效后发生了实质性不利变动，应按照我国《中华人民共和国民法典》的有关规定由双方协商处理。</w:t>
      </w:r>
    </w:p>
    <w:p w:rsidR="00A64A55" w:rsidRPr="00C72AA7" w:rsidRDefault="00D3718F">
      <w:pPr>
        <w:numPr>
          <w:ilvl w:val="0"/>
          <w:numId w:val="44"/>
        </w:numPr>
        <w:autoSpaceDE w:val="0"/>
        <w:autoSpaceDN w:val="0"/>
        <w:adjustRightInd w:val="0"/>
        <w:spacing w:line="400" w:lineRule="exact"/>
        <w:ind w:left="0" w:firstLineChars="200" w:firstLine="482"/>
        <w:rPr>
          <w:rFonts w:ascii="楷体_GB2312" w:eastAsia="楷体_GB2312" w:hAnsi="宋体" w:cs="Arial"/>
          <w:b/>
          <w:bCs/>
          <w:kern w:val="0"/>
          <w:sz w:val="24"/>
        </w:rPr>
      </w:pPr>
      <w:r w:rsidRPr="00C72AA7">
        <w:rPr>
          <w:rFonts w:ascii="楷体_GB2312" w:eastAsia="楷体_GB2312" w:hAnsi="宋体" w:cs="Arial" w:hint="eastAsia"/>
          <w:b/>
          <w:bCs/>
          <w:kern w:val="0"/>
          <w:sz w:val="24"/>
        </w:rPr>
        <w:t xml:space="preserve">通知 </w:t>
      </w:r>
    </w:p>
    <w:p w:rsidR="00A64A55" w:rsidRPr="00C72AA7" w:rsidRDefault="00D3718F">
      <w:pPr>
        <w:numPr>
          <w:ilvl w:val="0"/>
          <w:numId w:val="46"/>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所有有关履行本协议的通知均要求书面写成，通知和法律文</w:t>
      </w:r>
      <w:proofErr w:type="gramStart"/>
      <w:r w:rsidRPr="00C72AA7">
        <w:rPr>
          <w:rFonts w:ascii="楷体_GB2312" w:eastAsia="楷体_GB2312" w:hAnsi="宋体" w:cs="Arial" w:hint="eastAsia"/>
          <w:kern w:val="0"/>
          <w:sz w:val="24"/>
        </w:rPr>
        <w:t>收通过</w:t>
      </w:r>
      <w:proofErr w:type="gramEnd"/>
      <w:r w:rsidRPr="00C72AA7">
        <w:rPr>
          <w:rFonts w:ascii="楷体_GB2312" w:eastAsia="楷体_GB2312" w:hAnsi="宋体" w:cs="Arial" w:hint="eastAsia"/>
          <w:kern w:val="0"/>
          <w:sz w:val="24"/>
        </w:rPr>
        <w:t>专人</w:t>
      </w:r>
      <w:r w:rsidRPr="00C72AA7">
        <w:rPr>
          <w:rFonts w:ascii="楷体_GB2312" w:eastAsia="楷体_GB2312" w:hAnsi="宋体" w:cs="Arial" w:hint="eastAsia"/>
          <w:kern w:val="0"/>
          <w:sz w:val="24"/>
        </w:rPr>
        <w:lastRenderedPageBreak/>
        <w:t>送达、快递邮寄、传真或电子邮件等方式发送到协议当事人。</w:t>
      </w:r>
    </w:p>
    <w:p w:rsidR="00A64A55" w:rsidRPr="00C72AA7" w:rsidRDefault="00D3718F">
      <w:pPr>
        <w:numPr>
          <w:ilvl w:val="0"/>
          <w:numId w:val="46"/>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在本协议及其附件上填写的联系地址为本协议当事人同意的通讯地址。</w:t>
      </w:r>
    </w:p>
    <w:p w:rsidR="00A64A55" w:rsidRPr="00C72AA7" w:rsidRDefault="00D3718F">
      <w:pPr>
        <w:numPr>
          <w:ilvl w:val="0"/>
          <w:numId w:val="46"/>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 xml:space="preserve">通知的收讫日期按下列约定确定： </w:t>
      </w:r>
    </w:p>
    <w:p w:rsidR="00A64A55" w:rsidRPr="00C72AA7" w:rsidRDefault="00D3718F">
      <w:pPr>
        <w:pStyle w:val="13"/>
        <w:ind w:firstLine="461"/>
        <w:rPr>
          <w:rFonts w:ascii="楷体_GB2312" w:eastAsia="楷体_GB2312" w:cs="Arial"/>
          <w:color w:val="auto"/>
          <w:kern w:val="0"/>
          <w:sz w:val="24"/>
        </w:rPr>
      </w:pPr>
      <w:r w:rsidRPr="00C72AA7">
        <w:rPr>
          <w:rFonts w:ascii="宋体" w:eastAsia="宋体" w:hint="eastAsia"/>
          <w:color w:val="auto"/>
          <w:sz w:val="24"/>
        </w:rPr>
        <w:t>（</w:t>
      </w:r>
      <w:r w:rsidRPr="00C72AA7">
        <w:rPr>
          <w:rFonts w:ascii="楷体_GB2312" w:eastAsia="楷体_GB2312" w:cs="Arial"/>
          <w:color w:val="auto"/>
          <w:kern w:val="0"/>
          <w:sz w:val="24"/>
        </w:rPr>
        <w:t>1</w:t>
      </w:r>
      <w:r w:rsidRPr="00C72AA7">
        <w:rPr>
          <w:rFonts w:ascii="楷体_GB2312" w:eastAsia="楷体_GB2312" w:cs="Arial" w:hint="eastAsia"/>
          <w:color w:val="auto"/>
          <w:kern w:val="0"/>
          <w:sz w:val="24"/>
        </w:rPr>
        <w:t>）</w:t>
      </w:r>
      <w:r w:rsidRPr="00C72AA7">
        <w:rPr>
          <w:rFonts w:ascii="楷体_GB2312" w:eastAsia="楷体_GB2312" w:cs="Arial"/>
          <w:color w:val="auto"/>
          <w:kern w:val="0"/>
          <w:sz w:val="24"/>
        </w:rPr>
        <w:t>专人送达：通知方取得的被通知方签收单所示日；</w:t>
      </w:r>
    </w:p>
    <w:p w:rsidR="00A64A55" w:rsidRPr="00C72AA7" w:rsidRDefault="00D3718F">
      <w:pPr>
        <w:pStyle w:val="13"/>
        <w:ind w:firstLine="461"/>
        <w:rPr>
          <w:rFonts w:ascii="楷体_GB2312" w:eastAsia="楷体_GB2312" w:cs="Arial"/>
          <w:color w:val="auto"/>
          <w:kern w:val="0"/>
          <w:sz w:val="24"/>
        </w:rPr>
      </w:pPr>
      <w:r w:rsidRPr="00C72AA7">
        <w:rPr>
          <w:rFonts w:ascii="楷体_GB2312" w:eastAsia="楷体_GB2312" w:cs="Arial" w:hint="eastAsia"/>
          <w:color w:val="auto"/>
          <w:kern w:val="0"/>
          <w:sz w:val="24"/>
        </w:rPr>
        <w:t>（</w:t>
      </w:r>
      <w:r w:rsidRPr="00C72AA7">
        <w:rPr>
          <w:rFonts w:ascii="楷体_GB2312" w:eastAsia="楷体_GB2312" w:cs="Arial"/>
          <w:color w:val="auto"/>
          <w:kern w:val="0"/>
          <w:sz w:val="24"/>
        </w:rPr>
        <w:t>2</w:t>
      </w:r>
      <w:r w:rsidRPr="00C72AA7">
        <w:rPr>
          <w:rFonts w:ascii="楷体_GB2312" w:eastAsia="楷体_GB2312" w:cs="Arial" w:hint="eastAsia"/>
          <w:color w:val="auto"/>
          <w:kern w:val="0"/>
          <w:sz w:val="24"/>
        </w:rPr>
        <w:t>）</w:t>
      </w:r>
      <w:r w:rsidRPr="00C72AA7">
        <w:rPr>
          <w:rFonts w:ascii="楷体_GB2312" w:eastAsia="楷体_GB2312" w:cs="Arial"/>
          <w:color w:val="auto"/>
          <w:kern w:val="0"/>
          <w:sz w:val="24"/>
        </w:rPr>
        <w:t>EMS特快专递：被通知方在签收单上签收所示日；</w:t>
      </w:r>
    </w:p>
    <w:p w:rsidR="00A64A55" w:rsidRPr="00C72AA7" w:rsidRDefault="00D3718F">
      <w:pPr>
        <w:pStyle w:val="13"/>
        <w:ind w:firstLine="461"/>
        <w:rPr>
          <w:rFonts w:ascii="楷体_GB2312" w:eastAsia="楷体_GB2312" w:cs="Arial"/>
          <w:color w:val="auto"/>
          <w:kern w:val="0"/>
          <w:sz w:val="24"/>
        </w:rPr>
      </w:pPr>
      <w:r w:rsidRPr="00C72AA7">
        <w:rPr>
          <w:rFonts w:ascii="楷体_GB2312" w:eastAsia="楷体_GB2312" w:cs="Arial" w:hint="eastAsia"/>
          <w:color w:val="auto"/>
          <w:kern w:val="0"/>
          <w:sz w:val="24"/>
        </w:rPr>
        <w:t>（</w:t>
      </w:r>
      <w:r w:rsidRPr="00C72AA7">
        <w:rPr>
          <w:rFonts w:ascii="楷体_GB2312" w:eastAsia="楷体_GB2312" w:cs="Arial"/>
          <w:color w:val="auto"/>
          <w:kern w:val="0"/>
          <w:sz w:val="24"/>
        </w:rPr>
        <w:t>3</w:t>
      </w:r>
      <w:r w:rsidRPr="00C72AA7">
        <w:rPr>
          <w:rFonts w:ascii="楷体_GB2312" w:eastAsia="楷体_GB2312" w:cs="Arial" w:hint="eastAsia"/>
          <w:color w:val="auto"/>
          <w:kern w:val="0"/>
          <w:sz w:val="24"/>
        </w:rPr>
        <w:t>）</w:t>
      </w:r>
      <w:r w:rsidRPr="00C72AA7">
        <w:rPr>
          <w:rFonts w:ascii="楷体_GB2312" w:eastAsia="楷体_GB2312" w:cs="Arial"/>
          <w:color w:val="auto"/>
          <w:kern w:val="0"/>
          <w:sz w:val="24"/>
        </w:rPr>
        <w:t>传真：被通知方收到成功发送的传真并电话确认之日；</w:t>
      </w:r>
    </w:p>
    <w:p w:rsidR="00A64A55" w:rsidRPr="00C72AA7" w:rsidRDefault="00D3718F">
      <w:pPr>
        <w:pStyle w:val="13"/>
        <w:ind w:firstLine="461"/>
        <w:rPr>
          <w:rFonts w:ascii="楷体_GB2312" w:eastAsia="楷体_GB2312" w:cs="Arial"/>
          <w:color w:val="auto"/>
          <w:kern w:val="0"/>
          <w:sz w:val="24"/>
        </w:rPr>
      </w:pPr>
      <w:r w:rsidRPr="00C72AA7">
        <w:rPr>
          <w:rFonts w:ascii="楷体_GB2312" w:eastAsia="楷体_GB2312" w:cs="Arial"/>
          <w:color w:val="auto"/>
          <w:kern w:val="0"/>
          <w:sz w:val="24"/>
        </w:rPr>
        <w:t>（4）电子邮件：在</w:t>
      </w:r>
      <w:r w:rsidRPr="00C72AA7">
        <w:rPr>
          <w:rFonts w:ascii="楷体_GB2312" w:eastAsia="楷体_GB2312" w:cs="Arial" w:hint="eastAsia"/>
          <w:color w:val="auto"/>
          <w:kern w:val="0"/>
          <w:sz w:val="24"/>
        </w:rPr>
        <w:t>电子邮件进入收件人系统的首次时间视为送达。本协议续存期内，管理人、托管人可以更改其通知地址、电话及电子邮箱地址等，但需以书面形式，在更改之日起三个工作日内通知对方当事人。</w:t>
      </w:r>
    </w:p>
    <w:p w:rsidR="00A64A55" w:rsidRPr="00C72AA7" w:rsidRDefault="00D3718F">
      <w:pPr>
        <w:numPr>
          <w:ilvl w:val="0"/>
          <w:numId w:val="46"/>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因当事人通讯地址、联系方式发生变化而未通知另一方，所造成的后果及其损失由变化的一方负责或承担。</w:t>
      </w:r>
    </w:p>
    <w:p w:rsidR="00A64A55" w:rsidRPr="00C72AA7" w:rsidRDefault="00D3718F">
      <w:pPr>
        <w:numPr>
          <w:ilvl w:val="0"/>
          <w:numId w:val="46"/>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因一方提供或者确认的送达地址不准确、送达地址变更后未及时依程序告知其它方、合同方或指定的接收人拒绝签收等原因，导致法律文书未能被当事人实际接收的，特快专递送达的，以文书退回之日视为送达之日；专人送达的，送达人当场在送达回证上记明情况之日视为送达之日；履行送达地址变更通知义务的，以变更后的送达地址为有效送达地址。对于上述当事人在合同中明确约定的送达地址，法院等争议解决机构可直接邮寄送达，即使当事人未能收到法院邮寄送达的文书，由于其在合同中的约定，也应当视为送达。除非法律法规另有规定，因送达地址不准确、送达地址变更后未及时依程序告知其它方、拒绝签收的合同方（包括指定的接收人）承担因送达不能导致的相应影响和损失。</w:t>
      </w:r>
    </w:p>
    <w:p w:rsidR="00A64A55" w:rsidRPr="00C72AA7" w:rsidRDefault="00D3718F">
      <w:pPr>
        <w:numPr>
          <w:ilvl w:val="0"/>
          <w:numId w:val="44"/>
        </w:numPr>
        <w:autoSpaceDE w:val="0"/>
        <w:autoSpaceDN w:val="0"/>
        <w:adjustRightInd w:val="0"/>
        <w:spacing w:line="400" w:lineRule="exact"/>
        <w:ind w:left="0" w:firstLineChars="200" w:firstLine="482"/>
        <w:rPr>
          <w:rFonts w:ascii="楷体_GB2312" w:eastAsia="楷体_GB2312" w:hAnsi="宋体" w:cs="Arial"/>
          <w:b/>
          <w:bCs/>
          <w:kern w:val="0"/>
          <w:sz w:val="24"/>
        </w:rPr>
      </w:pPr>
      <w:r w:rsidRPr="00C72AA7">
        <w:rPr>
          <w:rFonts w:ascii="楷体_GB2312" w:eastAsia="楷体_GB2312" w:hAnsi="宋体" w:cs="Arial" w:hint="eastAsia"/>
          <w:b/>
          <w:bCs/>
          <w:kern w:val="0"/>
          <w:sz w:val="24"/>
        </w:rPr>
        <w:t xml:space="preserve">弃权 </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任何一方当事人未能行使或延迟行使本协议项下的任何权利，或未宣布对方违约仅适用某一特定</w:t>
      </w:r>
      <w:r w:rsidRPr="00C72AA7">
        <w:rPr>
          <w:rFonts w:ascii="楷体_GB2312" w:eastAsia="楷体_GB2312" w:hAnsi="宋体" w:hint="eastAsia"/>
          <w:kern w:val="0"/>
          <w:sz w:val="24"/>
        </w:rPr>
        <w:t>情势</w:t>
      </w:r>
      <w:r w:rsidRPr="00C72AA7">
        <w:rPr>
          <w:rFonts w:ascii="楷体_GB2312" w:eastAsia="楷体_GB2312" w:hAnsi="宋体" w:cs="Arial" w:hint="eastAsia"/>
          <w:kern w:val="0"/>
          <w:sz w:val="24"/>
        </w:rPr>
        <w:t>，不能视作弃权，也不能视为继续对权利的放弃，致使无法对今后违约方的违约行为行使权利。任何一方当事人未行使任何权利，也不会构成</w:t>
      </w:r>
      <w:proofErr w:type="gramStart"/>
      <w:r w:rsidRPr="00C72AA7">
        <w:rPr>
          <w:rFonts w:ascii="楷体_GB2312" w:eastAsia="楷体_GB2312" w:hAnsi="宋体" w:cs="Arial" w:hint="eastAsia"/>
          <w:kern w:val="0"/>
          <w:sz w:val="24"/>
        </w:rPr>
        <w:t>对</w:t>
      </w:r>
      <w:proofErr w:type="gramEnd"/>
      <w:r w:rsidRPr="00C72AA7">
        <w:rPr>
          <w:rFonts w:ascii="楷体_GB2312" w:eastAsia="楷体_GB2312" w:hAnsi="宋体" w:cs="Arial" w:hint="eastAsia"/>
          <w:kern w:val="0"/>
          <w:sz w:val="24"/>
        </w:rPr>
        <w:t>对方当事人的弃权。</w:t>
      </w:r>
    </w:p>
    <w:p w:rsidR="00A64A55" w:rsidRPr="00C72AA7" w:rsidRDefault="00D3718F">
      <w:pPr>
        <w:numPr>
          <w:ilvl w:val="0"/>
          <w:numId w:val="44"/>
        </w:numPr>
        <w:autoSpaceDE w:val="0"/>
        <w:autoSpaceDN w:val="0"/>
        <w:adjustRightInd w:val="0"/>
        <w:spacing w:line="400" w:lineRule="exact"/>
        <w:ind w:left="0" w:firstLineChars="200" w:firstLine="482"/>
        <w:rPr>
          <w:rFonts w:ascii="楷体_GB2312" w:eastAsia="楷体_GB2312" w:hAnsi="宋体" w:cs="Arial"/>
          <w:b/>
          <w:bCs/>
          <w:kern w:val="0"/>
          <w:sz w:val="24"/>
        </w:rPr>
      </w:pPr>
      <w:r w:rsidRPr="00C72AA7">
        <w:rPr>
          <w:rFonts w:ascii="楷体_GB2312" w:eastAsia="楷体_GB2312" w:hAnsi="宋体" w:cs="Arial" w:hint="eastAsia"/>
          <w:b/>
          <w:bCs/>
          <w:kern w:val="0"/>
          <w:sz w:val="24"/>
        </w:rPr>
        <w:t>可分割性</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 xml:space="preserve">本协议的任何某一或某部分条款的无效或不能执行都不应影响本协议的其他条款，而且本协议应在各方面都被视作不包含这些无效或不可执行的条款。 </w:t>
      </w:r>
    </w:p>
    <w:p w:rsidR="00A64A55" w:rsidRPr="00C72AA7" w:rsidRDefault="00D3718F">
      <w:pPr>
        <w:numPr>
          <w:ilvl w:val="0"/>
          <w:numId w:val="44"/>
        </w:numPr>
        <w:autoSpaceDE w:val="0"/>
        <w:autoSpaceDN w:val="0"/>
        <w:adjustRightInd w:val="0"/>
        <w:spacing w:line="400" w:lineRule="exact"/>
        <w:ind w:left="0" w:firstLineChars="200" w:firstLine="482"/>
        <w:rPr>
          <w:rFonts w:ascii="楷体_GB2312" w:eastAsia="楷体_GB2312" w:hAnsi="宋体" w:cs="Arial"/>
          <w:b/>
          <w:bCs/>
          <w:kern w:val="0"/>
          <w:sz w:val="24"/>
        </w:rPr>
      </w:pPr>
      <w:r w:rsidRPr="00C72AA7">
        <w:rPr>
          <w:rFonts w:ascii="楷体_GB2312" w:eastAsia="楷体_GB2312" w:hAnsi="宋体" w:cs="Arial" w:hint="eastAsia"/>
          <w:b/>
          <w:bCs/>
          <w:kern w:val="0"/>
          <w:sz w:val="24"/>
        </w:rPr>
        <w:t xml:space="preserve">未尽事宜 </w:t>
      </w:r>
    </w:p>
    <w:p w:rsidR="00A64A55" w:rsidRPr="00C72AA7" w:rsidRDefault="00D3718F">
      <w:pPr>
        <w:numPr>
          <w:ilvl w:val="0"/>
          <w:numId w:val="47"/>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本协议如有未尽事宜，由协议当事人共同协商解决，并签订补充协议。经按</w:t>
      </w:r>
      <w:proofErr w:type="gramStart"/>
      <w:r w:rsidRPr="00C72AA7">
        <w:rPr>
          <w:rFonts w:ascii="楷体_GB2312" w:eastAsia="楷体_GB2312" w:hAnsi="宋体" w:cs="Arial" w:hint="eastAsia"/>
          <w:kern w:val="0"/>
          <w:sz w:val="24"/>
        </w:rPr>
        <w:t>上述第二十二</w:t>
      </w:r>
      <w:proofErr w:type="gramEnd"/>
      <w:r w:rsidRPr="00C72AA7">
        <w:rPr>
          <w:rFonts w:ascii="楷体_GB2312" w:eastAsia="楷体_GB2312" w:hAnsi="宋体" w:cs="Arial" w:hint="eastAsia"/>
          <w:kern w:val="0"/>
          <w:sz w:val="24"/>
        </w:rPr>
        <w:t>章的约定签订的补充协议与本协议具有同等法律效力。</w:t>
      </w:r>
    </w:p>
    <w:p w:rsidR="00A64A55" w:rsidRPr="00C72AA7" w:rsidRDefault="00D3718F">
      <w:pPr>
        <w:numPr>
          <w:ilvl w:val="0"/>
          <w:numId w:val="47"/>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本协议非经管理人和托管人双方书面同意，不得修改。</w:t>
      </w:r>
    </w:p>
    <w:p w:rsidR="00A64A55" w:rsidRPr="00C72AA7" w:rsidRDefault="00D3718F">
      <w:pPr>
        <w:numPr>
          <w:ilvl w:val="0"/>
          <w:numId w:val="47"/>
        </w:numPr>
        <w:spacing w:line="400" w:lineRule="exact"/>
        <w:ind w:left="0"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如果本协议任何条款与国家有关法律规定不符而构成无效或不可执行，并不影响本协议其他条款的效力及可执行性。在出现这种情况时，管理人和托管</w:t>
      </w:r>
      <w:r w:rsidRPr="00C72AA7">
        <w:rPr>
          <w:rFonts w:ascii="楷体_GB2312" w:eastAsia="楷体_GB2312" w:hAnsi="宋体" w:cs="Arial" w:hint="eastAsia"/>
          <w:kern w:val="0"/>
          <w:sz w:val="24"/>
        </w:rPr>
        <w:lastRenderedPageBreak/>
        <w:t>人双方应当立即进行协商，谈判修改该条款。</w:t>
      </w:r>
    </w:p>
    <w:p w:rsidR="00A64A55" w:rsidRPr="00C72AA7" w:rsidRDefault="00D3718F">
      <w:pPr>
        <w:numPr>
          <w:ilvl w:val="0"/>
          <w:numId w:val="44"/>
        </w:numPr>
        <w:autoSpaceDE w:val="0"/>
        <w:autoSpaceDN w:val="0"/>
        <w:adjustRightInd w:val="0"/>
        <w:spacing w:line="400" w:lineRule="exact"/>
        <w:ind w:left="0" w:firstLineChars="200" w:firstLine="482"/>
        <w:rPr>
          <w:rFonts w:ascii="楷体_GB2312" w:eastAsia="楷体_GB2312" w:hAnsi="宋体" w:cs="Arial"/>
          <w:b/>
          <w:bCs/>
          <w:kern w:val="0"/>
          <w:sz w:val="24"/>
        </w:rPr>
      </w:pPr>
      <w:r w:rsidRPr="00C72AA7">
        <w:rPr>
          <w:rFonts w:ascii="楷体_GB2312" w:eastAsia="楷体_GB2312" w:hAnsi="宋体" w:cs="Arial" w:hint="eastAsia"/>
          <w:b/>
          <w:bCs/>
          <w:kern w:val="0"/>
          <w:sz w:val="24"/>
        </w:rPr>
        <w:t xml:space="preserve">协议效力 </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pPr>
      <w:r w:rsidRPr="00C72AA7">
        <w:rPr>
          <w:rFonts w:ascii="楷体_GB2312" w:eastAsia="楷体_GB2312" w:hAnsi="宋体" w:cs="Arial" w:hint="eastAsia"/>
          <w:kern w:val="0"/>
          <w:sz w:val="24"/>
        </w:rPr>
        <w:t>本协议一式肆份，</w:t>
      </w:r>
      <w:r w:rsidRPr="00C72AA7">
        <w:rPr>
          <w:rFonts w:ascii="楷体_GB2312" w:eastAsia="楷体_GB2312" w:hAnsi="宋体" w:hint="eastAsia"/>
          <w:kern w:val="0"/>
          <w:sz w:val="24"/>
        </w:rPr>
        <w:t>管理</w:t>
      </w:r>
      <w:r w:rsidRPr="00C72AA7">
        <w:rPr>
          <w:rFonts w:ascii="楷体_GB2312" w:eastAsia="楷体_GB2312" w:hAnsi="宋体" w:cs="Arial" w:hint="eastAsia"/>
          <w:kern w:val="0"/>
          <w:sz w:val="24"/>
        </w:rPr>
        <w:t xml:space="preserve">人贰份，托管人贰份，每份具有同等法律效力。 </w:t>
      </w:r>
    </w:p>
    <w:p w:rsidR="00A64A55" w:rsidRPr="00C72AA7" w:rsidRDefault="00D3718F">
      <w:pPr>
        <w:autoSpaceDE w:val="0"/>
        <w:autoSpaceDN w:val="0"/>
        <w:adjustRightInd w:val="0"/>
        <w:spacing w:line="400" w:lineRule="exact"/>
        <w:ind w:firstLineChars="200" w:firstLine="480"/>
        <w:rPr>
          <w:rFonts w:ascii="楷体_GB2312" w:eastAsia="楷体_GB2312" w:hAnsi="宋体" w:cs="Arial"/>
          <w:kern w:val="0"/>
          <w:sz w:val="24"/>
        </w:rPr>
        <w:sectPr w:rsidR="00A64A55" w:rsidRPr="00C72AA7">
          <w:pgSz w:w="11906" w:h="16838"/>
          <w:pgMar w:top="1440" w:right="1800" w:bottom="1440" w:left="1800" w:header="851" w:footer="992" w:gutter="0"/>
          <w:cols w:space="720"/>
          <w:titlePg/>
          <w:docGrid w:type="lines" w:linePitch="312"/>
        </w:sectPr>
      </w:pPr>
      <w:r w:rsidRPr="00C72AA7">
        <w:rPr>
          <w:rFonts w:ascii="楷体_GB2312" w:eastAsia="楷体_GB2312" w:hAnsi="宋体" w:cs="Arial" w:hint="eastAsia"/>
          <w:kern w:val="0"/>
          <w:sz w:val="24"/>
        </w:rPr>
        <w:t>（以下无正文）</w:t>
      </w:r>
    </w:p>
    <w:p w:rsidR="00A64A55" w:rsidRPr="00C72AA7" w:rsidRDefault="00D3718F">
      <w:pPr>
        <w:autoSpaceDE w:val="0"/>
        <w:autoSpaceDN w:val="0"/>
        <w:adjustRightInd w:val="0"/>
        <w:jc w:val="left"/>
        <w:rPr>
          <w:rFonts w:ascii="楷体_GB2312" w:eastAsia="楷体_GB2312" w:hAnsi="宋体" w:cs="宋体"/>
          <w:kern w:val="0"/>
          <w:sz w:val="30"/>
          <w:szCs w:val="30"/>
        </w:rPr>
      </w:pPr>
      <w:r w:rsidRPr="00C72AA7">
        <w:rPr>
          <w:rFonts w:ascii="楷体_GB2312" w:eastAsia="楷体_GB2312" w:hAnsi="宋体" w:cs="宋体" w:hint="eastAsia"/>
          <w:kern w:val="0"/>
          <w:sz w:val="30"/>
          <w:szCs w:val="30"/>
        </w:rPr>
        <w:lastRenderedPageBreak/>
        <w:t>本页无正文，供签章使用。</w:t>
      </w:r>
    </w:p>
    <w:p w:rsidR="00A64A55" w:rsidRPr="00C72AA7" w:rsidRDefault="00A64A55">
      <w:pPr>
        <w:autoSpaceDE w:val="0"/>
        <w:autoSpaceDN w:val="0"/>
        <w:adjustRightInd w:val="0"/>
        <w:jc w:val="left"/>
        <w:rPr>
          <w:rFonts w:ascii="楷体_GB2312" w:eastAsia="楷体_GB2312" w:hAnsi="宋体" w:cs="Arial"/>
          <w:kern w:val="0"/>
          <w:sz w:val="30"/>
          <w:szCs w:val="30"/>
        </w:rPr>
      </w:pPr>
    </w:p>
    <w:p w:rsidR="00A64A55" w:rsidRPr="00C72AA7" w:rsidRDefault="00D3718F">
      <w:pPr>
        <w:autoSpaceDE w:val="0"/>
        <w:autoSpaceDN w:val="0"/>
        <w:adjustRightInd w:val="0"/>
        <w:jc w:val="center"/>
        <w:rPr>
          <w:rFonts w:ascii="楷体_GB2312" w:eastAsia="楷体_GB2312" w:cs="宋体"/>
          <w:b/>
          <w:kern w:val="0"/>
          <w:sz w:val="30"/>
          <w:szCs w:val="30"/>
        </w:rPr>
      </w:pPr>
      <w:r w:rsidRPr="00C72AA7">
        <w:rPr>
          <w:rFonts w:ascii="楷体_GB2312" w:eastAsia="楷体_GB2312" w:cs="宋体" w:hint="eastAsia"/>
          <w:b/>
          <w:kern w:val="0"/>
          <w:sz w:val="30"/>
          <w:szCs w:val="30"/>
        </w:rPr>
        <w:t>民生理财有限责任公司理财产品托管协议签章页</w:t>
      </w:r>
    </w:p>
    <w:p w:rsidR="00A64A55" w:rsidRPr="00C72AA7" w:rsidRDefault="00A64A55">
      <w:pPr>
        <w:autoSpaceDE w:val="0"/>
        <w:autoSpaceDN w:val="0"/>
        <w:adjustRightInd w:val="0"/>
        <w:jc w:val="left"/>
        <w:rPr>
          <w:rFonts w:ascii="楷体_GB2312" w:eastAsia="楷体_GB2312" w:hAnsi="宋体" w:cs="Arial"/>
          <w:kern w:val="0"/>
          <w:sz w:val="30"/>
          <w:szCs w:val="30"/>
        </w:rPr>
      </w:pPr>
    </w:p>
    <w:p w:rsidR="00A64A55" w:rsidRPr="00C72AA7" w:rsidRDefault="00D3718F">
      <w:pPr>
        <w:autoSpaceDE w:val="0"/>
        <w:autoSpaceDN w:val="0"/>
        <w:adjustRightInd w:val="0"/>
        <w:spacing w:line="360" w:lineRule="auto"/>
        <w:jc w:val="left"/>
        <w:rPr>
          <w:rFonts w:ascii="楷体_GB2312" w:eastAsia="楷体_GB2312" w:hAnsi="宋体" w:cs="Arial"/>
          <w:kern w:val="0"/>
          <w:sz w:val="30"/>
          <w:szCs w:val="30"/>
        </w:rPr>
      </w:pPr>
      <w:r w:rsidRPr="00C72AA7">
        <w:rPr>
          <w:rFonts w:ascii="楷体_GB2312" w:eastAsia="楷体_GB2312" w:hAnsi="宋体" w:cs="宋体" w:hint="eastAsia"/>
          <w:kern w:val="0"/>
          <w:sz w:val="30"/>
          <w:szCs w:val="30"/>
        </w:rPr>
        <w:t>管理人：民生理财有限责任公司公司（公章/合同专用章）</w:t>
      </w:r>
      <w:r w:rsidRPr="00C72AA7">
        <w:rPr>
          <w:rFonts w:ascii="楷体_GB2312" w:eastAsia="楷体_GB2312" w:hAnsi="宋体" w:cs="Arial" w:hint="eastAsia"/>
          <w:kern w:val="0"/>
          <w:sz w:val="30"/>
          <w:szCs w:val="30"/>
        </w:rPr>
        <w:t xml:space="preserve"> </w:t>
      </w:r>
    </w:p>
    <w:p w:rsidR="00A64A55" w:rsidRPr="00C72AA7" w:rsidRDefault="00A64A55">
      <w:pPr>
        <w:autoSpaceDE w:val="0"/>
        <w:autoSpaceDN w:val="0"/>
        <w:adjustRightInd w:val="0"/>
        <w:spacing w:line="360" w:lineRule="auto"/>
        <w:jc w:val="left"/>
        <w:rPr>
          <w:rFonts w:ascii="楷体_GB2312" w:eastAsia="楷体_GB2312" w:hAnsi="宋体" w:cs="Arial"/>
          <w:kern w:val="0"/>
          <w:sz w:val="30"/>
          <w:szCs w:val="30"/>
        </w:rPr>
      </w:pPr>
    </w:p>
    <w:p w:rsidR="00A64A55" w:rsidRPr="00C72AA7" w:rsidRDefault="00A64A55">
      <w:pPr>
        <w:autoSpaceDE w:val="0"/>
        <w:autoSpaceDN w:val="0"/>
        <w:adjustRightInd w:val="0"/>
        <w:spacing w:line="360" w:lineRule="auto"/>
        <w:jc w:val="left"/>
        <w:rPr>
          <w:rFonts w:ascii="楷体_GB2312" w:eastAsia="楷体_GB2312" w:hAnsi="宋体" w:cs="Arial"/>
          <w:kern w:val="0"/>
          <w:sz w:val="30"/>
          <w:szCs w:val="30"/>
        </w:rPr>
      </w:pPr>
    </w:p>
    <w:p w:rsidR="00A64A55" w:rsidRPr="00C72AA7" w:rsidRDefault="00D3718F">
      <w:pPr>
        <w:autoSpaceDE w:val="0"/>
        <w:autoSpaceDN w:val="0"/>
        <w:adjustRightInd w:val="0"/>
        <w:spacing w:line="360" w:lineRule="auto"/>
        <w:jc w:val="left"/>
        <w:rPr>
          <w:rFonts w:ascii="楷体_GB2312" w:eastAsia="楷体_GB2312" w:hAnsi="宋体" w:cs="Arial"/>
          <w:kern w:val="0"/>
          <w:sz w:val="30"/>
          <w:szCs w:val="30"/>
        </w:rPr>
      </w:pPr>
      <w:r w:rsidRPr="00C72AA7">
        <w:rPr>
          <w:rFonts w:ascii="楷体_GB2312" w:eastAsia="楷体_GB2312" w:hAnsi="宋体" w:cs="宋体" w:hint="eastAsia"/>
          <w:kern w:val="0"/>
          <w:sz w:val="30"/>
          <w:szCs w:val="30"/>
        </w:rPr>
        <w:t>法定代表人或授权代理人(签字或盖章</w:t>
      </w:r>
      <w:r w:rsidRPr="00C72AA7">
        <w:rPr>
          <w:rFonts w:ascii="楷体_GB2312" w:eastAsia="楷体_GB2312" w:hAnsi="宋体" w:cs="Arial" w:hint="eastAsia"/>
          <w:kern w:val="0"/>
          <w:sz w:val="30"/>
          <w:szCs w:val="30"/>
        </w:rPr>
        <w:t>)</w:t>
      </w:r>
      <w:r w:rsidRPr="00C72AA7">
        <w:rPr>
          <w:rFonts w:ascii="楷体_GB2312" w:eastAsia="楷体_GB2312" w:hAnsi="宋体" w:cs="宋体" w:hint="eastAsia"/>
          <w:kern w:val="0"/>
          <w:sz w:val="30"/>
          <w:szCs w:val="30"/>
        </w:rPr>
        <w:t xml:space="preserve">：                  </w:t>
      </w:r>
    </w:p>
    <w:p w:rsidR="00A64A55" w:rsidRPr="00C72AA7" w:rsidRDefault="00A64A55">
      <w:pPr>
        <w:autoSpaceDE w:val="0"/>
        <w:autoSpaceDN w:val="0"/>
        <w:adjustRightInd w:val="0"/>
        <w:spacing w:line="360" w:lineRule="auto"/>
        <w:jc w:val="left"/>
        <w:rPr>
          <w:rFonts w:ascii="楷体_GB2312" w:eastAsia="楷体_GB2312" w:hAnsi="宋体" w:cs="Arial"/>
          <w:kern w:val="0"/>
          <w:sz w:val="30"/>
          <w:szCs w:val="30"/>
        </w:rPr>
      </w:pPr>
    </w:p>
    <w:p w:rsidR="00A64A55" w:rsidRPr="00C72AA7" w:rsidRDefault="00D3718F">
      <w:pPr>
        <w:autoSpaceDE w:val="0"/>
        <w:autoSpaceDN w:val="0"/>
        <w:adjustRightInd w:val="0"/>
        <w:spacing w:line="360" w:lineRule="auto"/>
        <w:jc w:val="left"/>
        <w:rPr>
          <w:rFonts w:ascii="楷体_GB2312" w:eastAsia="楷体_GB2312" w:hAnsi="宋体" w:cs="Arial"/>
          <w:kern w:val="0"/>
          <w:sz w:val="30"/>
          <w:szCs w:val="30"/>
        </w:rPr>
      </w:pPr>
      <w:r w:rsidRPr="00C72AA7">
        <w:rPr>
          <w:rFonts w:ascii="楷体_GB2312" w:eastAsia="楷体_GB2312" w:hAnsi="宋体" w:cs="Arial" w:hint="eastAsia"/>
          <w:kern w:val="0"/>
          <w:sz w:val="30"/>
          <w:szCs w:val="30"/>
        </w:rPr>
        <w:t>签约地点：</w:t>
      </w:r>
      <w:r w:rsidRPr="00C72AA7">
        <w:rPr>
          <w:rFonts w:ascii="楷体_GB2312" w:eastAsia="楷体_GB2312" w:hAnsi="宋体" w:cs="Arial" w:hint="eastAsia"/>
          <w:kern w:val="0"/>
          <w:sz w:val="30"/>
          <w:szCs w:val="30"/>
          <w:u w:val="single"/>
        </w:rPr>
        <w:t xml:space="preserve"> 北京              </w:t>
      </w:r>
      <w:r w:rsidRPr="00C72AA7">
        <w:rPr>
          <w:rFonts w:ascii="楷体_GB2312" w:eastAsia="楷体_GB2312" w:hAnsi="宋体" w:cs="Arial" w:hint="eastAsia"/>
          <w:kern w:val="0"/>
          <w:sz w:val="30"/>
          <w:szCs w:val="30"/>
        </w:rPr>
        <w:t xml:space="preserve"> </w:t>
      </w:r>
    </w:p>
    <w:p w:rsidR="00A64A55" w:rsidRPr="00C72AA7" w:rsidRDefault="00D3718F">
      <w:pPr>
        <w:autoSpaceDE w:val="0"/>
        <w:autoSpaceDN w:val="0"/>
        <w:adjustRightInd w:val="0"/>
        <w:spacing w:line="360" w:lineRule="auto"/>
        <w:jc w:val="left"/>
        <w:rPr>
          <w:rFonts w:ascii="楷体_GB2312" w:eastAsia="楷体_GB2312" w:hAnsi="宋体" w:cs="Arial"/>
          <w:kern w:val="0"/>
          <w:sz w:val="30"/>
          <w:szCs w:val="30"/>
        </w:rPr>
      </w:pPr>
      <w:r w:rsidRPr="00C72AA7">
        <w:rPr>
          <w:rFonts w:ascii="楷体_GB2312" w:eastAsia="楷体_GB2312" w:hAnsi="宋体" w:cs="Arial" w:hint="eastAsia"/>
          <w:kern w:val="0"/>
          <w:sz w:val="30"/>
          <w:szCs w:val="30"/>
        </w:rPr>
        <w:t>签约日期：</w:t>
      </w:r>
      <w:r w:rsidRPr="00C72AA7">
        <w:rPr>
          <w:rFonts w:ascii="楷体_GB2312" w:eastAsia="楷体_GB2312" w:hAnsi="宋体" w:cs="Arial" w:hint="eastAsia"/>
          <w:kern w:val="0"/>
          <w:sz w:val="30"/>
          <w:szCs w:val="30"/>
          <w:u w:val="single"/>
        </w:rPr>
        <w:t xml:space="preserve">  2024  </w:t>
      </w:r>
      <w:r w:rsidRPr="00C72AA7">
        <w:rPr>
          <w:rFonts w:ascii="楷体_GB2312" w:eastAsia="楷体_GB2312" w:hAnsi="宋体" w:cs="Arial" w:hint="eastAsia"/>
          <w:kern w:val="0"/>
          <w:sz w:val="30"/>
          <w:szCs w:val="30"/>
        </w:rPr>
        <w:t>年</w:t>
      </w:r>
      <w:r w:rsidRPr="00C72AA7">
        <w:rPr>
          <w:rFonts w:ascii="楷体_GB2312" w:eastAsia="楷体_GB2312" w:hAnsi="宋体" w:cs="Arial" w:hint="eastAsia"/>
          <w:kern w:val="0"/>
          <w:sz w:val="30"/>
          <w:szCs w:val="30"/>
          <w:u w:val="single"/>
        </w:rPr>
        <w:t xml:space="preserve">  2   </w:t>
      </w:r>
      <w:r w:rsidRPr="00C72AA7">
        <w:rPr>
          <w:rFonts w:ascii="楷体_GB2312" w:eastAsia="楷体_GB2312" w:hAnsi="宋体" w:cs="Arial" w:hint="eastAsia"/>
          <w:kern w:val="0"/>
          <w:sz w:val="30"/>
          <w:szCs w:val="30"/>
        </w:rPr>
        <w:t>月</w:t>
      </w:r>
      <w:r w:rsidRPr="00C72AA7">
        <w:rPr>
          <w:rFonts w:ascii="楷体_GB2312" w:eastAsia="楷体_GB2312" w:hAnsi="宋体" w:cs="Arial" w:hint="eastAsia"/>
          <w:kern w:val="0"/>
          <w:sz w:val="30"/>
          <w:szCs w:val="30"/>
          <w:u w:val="single"/>
        </w:rPr>
        <w:t xml:space="preserve">     </w:t>
      </w:r>
      <w:r w:rsidRPr="00C72AA7">
        <w:rPr>
          <w:rFonts w:ascii="楷体_GB2312" w:eastAsia="楷体_GB2312" w:hAnsi="宋体" w:cs="Arial" w:hint="eastAsia"/>
          <w:kern w:val="0"/>
          <w:sz w:val="30"/>
          <w:szCs w:val="30"/>
        </w:rPr>
        <w:t>日</w:t>
      </w:r>
    </w:p>
    <w:p w:rsidR="00A64A55" w:rsidRPr="00C72AA7" w:rsidRDefault="00A64A55">
      <w:pPr>
        <w:autoSpaceDE w:val="0"/>
        <w:autoSpaceDN w:val="0"/>
        <w:adjustRightInd w:val="0"/>
        <w:spacing w:line="360" w:lineRule="auto"/>
        <w:jc w:val="left"/>
        <w:rPr>
          <w:rFonts w:ascii="楷体_GB2312" w:eastAsia="楷体_GB2312" w:hAnsi="宋体" w:cs="Arial"/>
          <w:kern w:val="0"/>
          <w:sz w:val="30"/>
          <w:szCs w:val="30"/>
        </w:rPr>
      </w:pPr>
    </w:p>
    <w:p w:rsidR="00A64A55" w:rsidRPr="00C72AA7" w:rsidRDefault="00D3718F">
      <w:pPr>
        <w:autoSpaceDE w:val="0"/>
        <w:autoSpaceDN w:val="0"/>
        <w:adjustRightInd w:val="0"/>
        <w:spacing w:line="360" w:lineRule="auto"/>
        <w:jc w:val="left"/>
        <w:rPr>
          <w:rFonts w:ascii="楷体_GB2312" w:eastAsia="楷体_GB2312" w:hAnsi="宋体" w:cs="宋体"/>
          <w:kern w:val="0"/>
          <w:sz w:val="30"/>
          <w:szCs w:val="30"/>
        </w:rPr>
      </w:pPr>
      <w:r w:rsidRPr="00C72AA7">
        <w:rPr>
          <w:rFonts w:ascii="楷体_GB2312" w:eastAsia="楷体_GB2312" w:hAnsi="宋体" w:cs="宋体" w:hint="eastAsia"/>
          <w:kern w:val="0"/>
          <w:sz w:val="30"/>
          <w:szCs w:val="30"/>
        </w:rPr>
        <w:t>托管人：中国建设银行股份有限公司北京市分行（公章/合同专用章）</w:t>
      </w:r>
    </w:p>
    <w:p w:rsidR="00A64A55" w:rsidRPr="00C72AA7" w:rsidRDefault="00A64A55">
      <w:pPr>
        <w:autoSpaceDE w:val="0"/>
        <w:autoSpaceDN w:val="0"/>
        <w:adjustRightInd w:val="0"/>
        <w:spacing w:line="360" w:lineRule="auto"/>
        <w:jc w:val="left"/>
        <w:rPr>
          <w:rFonts w:ascii="楷体_GB2312" w:eastAsia="楷体_GB2312" w:hAnsi="宋体" w:cs="宋体"/>
          <w:kern w:val="0"/>
          <w:sz w:val="30"/>
          <w:szCs w:val="30"/>
        </w:rPr>
      </w:pPr>
    </w:p>
    <w:p w:rsidR="00A64A55" w:rsidRPr="00C72AA7" w:rsidRDefault="00A64A55">
      <w:pPr>
        <w:autoSpaceDE w:val="0"/>
        <w:autoSpaceDN w:val="0"/>
        <w:adjustRightInd w:val="0"/>
        <w:spacing w:line="360" w:lineRule="auto"/>
        <w:jc w:val="left"/>
        <w:rPr>
          <w:rFonts w:ascii="楷体_GB2312" w:eastAsia="楷体_GB2312" w:hAnsi="宋体"/>
          <w:kern w:val="0"/>
          <w:sz w:val="30"/>
          <w:szCs w:val="30"/>
        </w:rPr>
      </w:pPr>
    </w:p>
    <w:p w:rsidR="00A64A55" w:rsidRPr="00C72AA7" w:rsidRDefault="00D3718F">
      <w:pPr>
        <w:autoSpaceDE w:val="0"/>
        <w:autoSpaceDN w:val="0"/>
        <w:adjustRightInd w:val="0"/>
        <w:spacing w:line="360" w:lineRule="auto"/>
        <w:jc w:val="left"/>
        <w:rPr>
          <w:rFonts w:ascii="楷体_GB2312" w:eastAsia="楷体_GB2312" w:hAnsi="宋体" w:cs="Arial"/>
          <w:kern w:val="0"/>
          <w:sz w:val="30"/>
          <w:szCs w:val="30"/>
        </w:rPr>
      </w:pPr>
      <w:r w:rsidRPr="00C72AA7">
        <w:rPr>
          <w:rFonts w:ascii="楷体_GB2312" w:eastAsia="楷体_GB2312" w:hAnsi="宋体" w:cs="宋体" w:hint="eastAsia"/>
          <w:kern w:val="0"/>
          <w:sz w:val="30"/>
          <w:szCs w:val="30"/>
        </w:rPr>
        <w:t>负责人或授权代理人</w:t>
      </w:r>
      <w:r w:rsidRPr="00C72AA7">
        <w:rPr>
          <w:rFonts w:ascii="楷体_GB2312" w:eastAsia="楷体_GB2312" w:hAnsi="宋体" w:cs="Arial" w:hint="eastAsia"/>
          <w:kern w:val="0"/>
          <w:sz w:val="30"/>
          <w:szCs w:val="30"/>
        </w:rPr>
        <w:t>(</w:t>
      </w:r>
      <w:r w:rsidRPr="00C72AA7">
        <w:rPr>
          <w:rFonts w:ascii="楷体_GB2312" w:eastAsia="楷体_GB2312" w:hAnsi="宋体" w:cs="宋体" w:hint="eastAsia"/>
          <w:kern w:val="0"/>
          <w:sz w:val="30"/>
          <w:szCs w:val="30"/>
        </w:rPr>
        <w:t>签字或盖章</w:t>
      </w:r>
      <w:r w:rsidRPr="00C72AA7">
        <w:rPr>
          <w:rFonts w:ascii="楷体_GB2312" w:eastAsia="楷体_GB2312" w:hAnsi="宋体" w:cs="Arial" w:hint="eastAsia"/>
          <w:kern w:val="0"/>
          <w:sz w:val="30"/>
          <w:szCs w:val="30"/>
        </w:rPr>
        <w:t>)</w:t>
      </w:r>
      <w:r w:rsidRPr="00C72AA7">
        <w:rPr>
          <w:rFonts w:ascii="楷体_GB2312" w:eastAsia="楷体_GB2312" w:hAnsi="宋体" w:cs="宋体" w:hint="eastAsia"/>
          <w:kern w:val="0"/>
          <w:sz w:val="30"/>
          <w:szCs w:val="30"/>
        </w:rPr>
        <w:t>：</w:t>
      </w:r>
      <w:r w:rsidRPr="00C72AA7">
        <w:rPr>
          <w:rFonts w:ascii="楷体_GB2312" w:eastAsia="楷体_GB2312" w:hAnsi="宋体" w:cs="Arial" w:hint="eastAsia"/>
          <w:kern w:val="0"/>
          <w:sz w:val="30"/>
          <w:szCs w:val="30"/>
        </w:rPr>
        <w:t xml:space="preserve">         </w:t>
      </w:r>
    </w:p>
    <w:p w:rsidR="00A64A55" w:rsidRPr="00C72AA7" w:rsidRDefault="00A64A55">
      <w:pPr>
        <w:autoSpaceDE w:val="0"/>
        <w:autoSpaceDN w:val="0"/>
        <w:adjustRightInd w:val="0"/>
        <w:spacing w:line="360" w:lineRule="auto"/>
        <w:jc w:val="left"/>
        <w:rPr>
          <w:rFonts w:ascii="楷体_GB2312" w:eastAsia="楷体_GB2312" w:hAnsi="宋体" w:cs="Arial"/>
          <w:kern w:val="0"/>
          <w:sz w:val="30"/>
          <w:szCs w:val="30"/>
        </w:rPr>
      </w:pPr>
    </w:p>
    <w:p w:rsidR="00A64A55" w:rsidRPr="00C72AA7" w:rsidRDefault="00D3718F">
      <w:pPr>
        <w:autoSpaceDE w:val="0"/>
        <w:autoSpaceDN w:val="0"/>
        <w:adjustRightInd w:val="0"/>
        <w:spacing w:line="360" w:lineRule="auto"/>
        <w:jc w:val="left"/>
        <w:rPr>
          <w:rFonts w:ascii="楷体_GB2312" w:eastAsia="楷体_GB2312" w:hAnsi="宋体" w:cs="Arial"/>
          <w:kern w:val="0"/>
          <w:sz w:val="30"/>
          <w:szCs w:val="30"/>
        </w:rPr>
      </w:pPr>
      <w:r w:rsidRPr="00C72AA7">
        <w:rPr>
          <w:rFonts w:ascii="楷体_GB2312" w:eastAsia="楷体_GB2312" w:hAnsi="宋体" w:cs="Arial" w:hint="eastAsia"/>
          <w:kern w:val="0"/>
          <w:sz w:val="30"/>
          <w:szCs w:val="30"/>
        </w:rPr>
        <w:t>签约地点：</w:t>
      </w:r>
      <w:r w:rsidRPr="00C72AA7">
        <w:rPr>
          <w:rFonts w:ascii="楷体_GB2312" w:eastAsia="楷体_GB2312" w:hAnsi="宋体" w:cs="Arial" w:hint="eastAsia"/>
          <w:kern w:val="0"/>
          <w:sz w:val="30"/>
          <w:szCs w:val="30"/>
          <w:u w:val="single"/>
        </w:rPr>
        <w:t xml:space="preserve">  北京             </w:t>
      </w:r>
      <w:r w:rsidRPr="00C72AA7">
        <w:rPr>
          <w:rFonts w:ascii="楷体_GB2312" w:eastAsia="楷体_GB2312" w:hAnsi="宋体" w:cs="Arial" w:hint="eastAsia"/>
          <w:kern w:val="0"/>
          <w:sz w:val="30"/>
          <w:szCs w:val="30"/>
        </w:rPr>
        <w:t xml:space="preserve"> </w:t>
      </w:r>
    </w:p>
    <w:p w:rsidR="00A64A55" w:rsidRPr="00C72AA7" w:rsidRDefault="00D3718F">
      <w:pPr>
        <w:autoSpaceDE w:val="0"/>
        <w:autoSpaceDN w:val="0"/>
        <w:adjustRightInd w:val="0"/>
        <w:spacing w:line="360" w:lineRule="auto"/>
        <w:jc w:val="left"/>
        <w:rPr>
          <w:rFonts w:ascii="楷体_GB2312" w:eastAsia="楷体_GB2312" w:hAnsi="宋体" w:cs="Arial"/>
          <w:kern w:val="0"/>
          <w:sz w:val="24"/>
        </w:rPr>
        <w:sectPr w:rsidR="00A64A55" w:rsidRPr="00C72AA7">
          <w:footerReference w:type="default" r:id="rId15"/>
          <w:pgSz w:w="11906" w:h="16838"/>
          <w:pgMar w:top="1440" w:right="1800" w:bottom="1440" w:left="1800" w:header="851" w:footer="992" w:gutter="0"/>
          <w:cols w:space="720"/>
          <w:docGrid w:type="lines" w:linePitch="312"/>
        </w:sectPr>
      </w:pPr>
      <w:r w:rsidRPr="00C72AA7">
        <w:rPr>
          <w:rFonts w:ascii="楷体_GB2312" w:eastAsia="楷体_GB2312" w:hAnsi="宋体" w:cs="Arial" w:hint="eastAsia"/>
          <w:kern w:val="0"/>
          <w:sz w:val="30"/>
          <w:szCs w:val="30"/>
        </w:rPr>
        <w:t>签约日期：</w:t>
      </w:r>
      <w:r w:rsidRPr="00C72AA7">
        <w:rPr>
          <w:rFonts w:ascii="楷体_GB2312" w:eastAsia="楷体_GB2312" w:hAnsi="宋体" w:cs="Arial" w:hint="eastAsia"/>
          <w:kern w:val="0"/>
          <w:sz w:val="30"/>
          <w:szCs w:val="30"/>
          <w:u w:val="single"/>
        </w:rPr>
        <w:t xml:space="preserve">  2024 </w:t>
      </w:r>
      <w:r w:rsidRPr="00C72AA7">
        <w:rPr>
          <w:rFonts w:ascii="楷体_GB2312" w:eastAsia="楷体_GB2312" w:hAnsi="宋体" w:cs="Arial" w:hint="eastAsia"/>
          <w:kern w:val="0"/>
          <w:sz w:val="30"/>
          <w:szCs w:val="30"/>
        </w:rPr>
        <w:t>年</w:t>
      </w:r>
      <w:r w:rsidRPr="00C72AA7">
        <w:rPr>
          <w:rFonts w:ascii="楷体_GB2312" w:eastAsia="楷体_GB2312" w:hAnsi="宋体" w:cs="Arial" w:hint="eastAsia"/>
          <w:kern w:val="0"/>
          <w:sz w:val="30"/>
          <w:szCs w:val="30"/>
          <w:u w:val="single"/>
        </w:rPr>
        <w:t xml:space="preserve">  2    </w:t>
      </w:r>
      <w:r w:rsidRPr="00C72AA7">
        <w:rPr>
          <w:rFonts w:ascii="楷体_GB2312" w:eastAsia="楷体_GB2312" w:hAnsi="宋体" w:cs="Arial" w:hint="eastAsia"/>
          <w:kern w:val="0"/>
          <w:sz w:val="30"/>
          <w:szCs w:val="30"/>
        </w:rPr>
        <w:t>月</w:t>
      </w:r>
      <w:r w:rsidRPr="00C72AA7">
        <w:rPr>
          <w:rFonts w:ascii="楷体_GB2312" w:eastAsia="楷体_GB2312" w:hAnsi="宋体" w:cs="Arial" w:hint="eastAsia"/>
          <w:kern w:val="0"/>
          <w:sz w:val="30"/>
          <w:szCs w:val="30"/>
          <w:u w:val="single"/>
        </w:rPr>
        <w:t xml:space="preserve">     </w:t>
      </w:r>
      <w:r w:rsidRPr="00C72AA7">
        <w:rPr>
          <w:rFonts w:ascii="楷体_GB2312" w:eastAsia="楷体_GB2312" w:hAnsi="宋体" w:cs="Arial" w:hint="eastAsia"/>
          <w:kern w:val="0"/>
          <w:sz w:val="30"/>
          <w:szCs w:val="30"/>
        </w:rPr>
        <w:t>日</w:t>
      </w:r>
    </w:p>
    <w:p w:rsidR="00A64A55" w:rsidRPr="00C72AA7" w:rsidRDefault="00D3718F">
      <w:pPr>
        <w:autoSpaceDE w:val="0"/>
        <w:autoSpaceDN w:val="0"/>
        <w:adjustRightInd w:val="0"/>
        <w:rPr>
          <w:rFonts w:ascii="楷体_GB2312" w:eastAsia="楷体_GB2312" w:hAnsi="宋体" w:cs="宋体"/>
          <w:kern w:val="0"/>
          <w:sz w:val="24"/>
        </w:rPr>
      </w:pPr>
      <w:r w:rsidRPr="00C72AA7">
        <w:rPr>
          <w:rFonts w:ascii="楷体_GB2312" w:eastAsia="楷体_GB2312" w:hAnsi="宋体" w:cs="宋体" w:hint="eastAsia"/>
          <w:kern w:val="0"/>
          <w:sz w:val="24"/>
        </w:rPr>
        <w:lastRenderedPageBreak/>
        <w:t>附件1：</w:t>
      </w:r>
    </w:p>
    <w:p w:rsidR="00A64A55" w:rsidRPr="00C72AA7" w:rsidRDefault="00D3718F">
      <w:pPr>
        <w:autoSpaceDE w:val="0"/>
        <w:autoSpaceDN w:val="0"/>
        <w:adjustRightInd w:val="0"/>
        <w:spacing w:beforeLines="50" w:before="156"/>
        <w:ind w:firstLineChars="200" w:firstLine="482"/>
        <w:rPr>
          <w:rFonts w:ascii="楷体_GB2312" w:eastAsia="楷体_GB2312" w:hAnsi="宋体" w:cs="宋体"/>
          <w:b/>
          <w:kern w:val="0"/>
          <w:sz w:val="30"/>
          <w:szCs w:val="30"/>
        </w:rPr>
      </w:pPr>
      <w:r w:rsidRPr="00C72AA7">
        <w:rPr>
          <w:rFonts w:ascii="楷体_GB2312" w:eastAsia="楷体_GB2312" w:hAnsi="宋体" w:cs="宋体" w:hint="eastAsia"/>
          <w:b/>
          <w:kern w:val="0"/>
          <w:sz w:val="24"/>
        </w:rPr>
        <w:t xml:space="preserve">         </w:t>
      </w:r>
      <w:r w:rsidRPr="00C72AA7">
        <w:rPr>
          <w:rFonts w:ascii="楷体_GB2312" w:eastAsia="楷体_GB2312" w:hAnsi="宋体" w:cs="宋体" w:hint="eastAsia"/>
          <w:b/>
          <w:kern w:val="0"/>
          <w:sz w:val="30"/>
          <w:szCs w:val="30"/>
        </w:rPr>
        <w:t>民生理财有限责任公司</w:t>
      </w:r>
      <w:proofErr w:type="gramStart"/>
      <w:r w:rsidRPr="00C72AA7">
        <w:rPr>
          <w:rFonts w:ascii="楷体_GB2312" w:eastAsia="楷体_GB2312" w:hAnsi="宋体" w:cs="宋体" w:hint="eastAsia"/>
          <w:b/>
          <w:kern w:val="0"/>
          <w:sz w:val="30"/>
          <w:szCs w:val="30"/>
        </w:rPr>
        <w:t>理财理财</w:t>
      </w:r>
      <w:proofErr w:type="gramEnd"/>
      <w:r w:rsidRPr="00C72AA7">
        <w:rPr>
          <w:rFonts w:ascii="楷体_GB2312" w:eastAsia="楷体_GB2312" w:hAnsi="宋体" w:cs="宋体" w:hint="eastAsia"/>
          <w:b/>
          <w:kern w:val="0"/>
          <w:sz w:val="30"/>
          <w:szCs w:val="30"/>
        </w:rPr>
        <w:t>产品预留账户信息</w:t>
      </w:r>
    </w:p>
    <w:p w:rsidR="00A64A55" w:rsidRPr="00C72AA7" w:rsidRDefault="00A64A55">
      <w:pPr>
        <w:autoSpaceDE w:val="0"/>
        <w:autoSpaceDN w:val="0"/>
        <w:adjustRightInd w:val="0"/>
        <w:spacing w:beforeLines="50" w:before="156"/>
        <w:ind w:firstLineChars="200" w:firstLine="482"/>
        <w:rPr>
          <w:rFonts w:ascii="楷体_GB2312" w:eastAsia="楷体_GB2312" w:hAnsi="宋体" w:cs="宋体"/>
          <w:b/>
          <w:kern w:val="0"/>
          <w:sz w:val="24"/>
        </w:rPr>
      </w:pPr>
    </w:p>
    <w:p w:rsidR="00A64A55" w:rsidRPr="00C72AA7" w:rsidRDefault="00A64A55">
      <w:pPr>
        <w:pStyle w:val="ae"/>
        <w:ind w:firstLine="423"/>
        <w:rPr>
          <w:color w:val="auto"/>
        </w:rPr>
      </w:pPr>
    </w:p>
    <w:p w:rsidR="00A64A55" w:rsidRPr="00C72AA7" w:rsidRDefault="00D3718F">
      <w:pPr>
        <w:autoSpaceDE w:val="0"/>
        <w:autoSpaceDN w:val="0"/>
        <w:adjustRightInd w:val="0"/>
        <w:spacing w:beforeLines="50" w:before="156"/>
        <w:ind w:firstLineChars="200" w:firstLine="482"/>
        <w:rPr>
          <w:rFonts w:ascii="楷体_GB2312" w:eastAsia="楷体_GB2312" w:cs="宋体"/>
          <w:b/>
          <w:kern w:val="0"/>
          <w:sz w:val="24"/>
        </w:rPr>
      </w:pPr>
      <w:r w:rsidRPr="00C72AA7">
        <w:rPr>
          <w:rFonts w:ascii="楷体_GB2312" w:eastAsia="楷体_GB2312" w:hAnsi="宋体" w:cs="Arial" w:hint="eastAsia"/>
          <w:b/>
          <w:bCs/>
          <w:kern w:val="0"/>
          <w:sz w:val="24"/>
        </w:rPr>
        <w:t>资</w:t>
      </w:r>
      <w:r w:rsidRPr="00C72AA7">
        <w:rPr>
          <w:rFonts w:ascii="楷体_GB2312" w:eastAsia="楷体_GB2312" w:cs="宋体" w:hint="eastAsia"/>
          <w:b/>
          <w:kern w:val="0"/>
          <w:sz w:val="24"/>
        </w:rPr>
        <w:t>金清算专用账户（暨产品募集总账户、理财产品收益分配账户）信息</w:t>
      </w:r>
    </w:p>
    <w:p w:rsidR="00A64A55" w:rsidRPr="00C72AA7" w:rsidRDefault="00D3718F">
      <w:pPr>
        <w:autoSpaceDE w:val="0"/>
        <w:autoSpaceDN w:val="0"/>
        <w:adjustRightInd w:val="0"/>
        <w:spacing w:beforeLines="50" w:before="156"/>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户  名：民生理财有限责任公司</w:t>
      </w:r>
    </w:p>
    <w:p w:rsidR="00A64A55" w:rsidRPr="00C72AA7" w:rsidRDefault="00D3718F">
      <w:pPr>
        <w:autoSpaceDE w:val="0"/>
        <w:autoSpaceDN w:val="0"/>
        <w:adjustRightInd w:val="0"/>
        <w:spacing w:beforeLines="50" w:before="156"/>
        <w:ind w:firstLineChars="200" w:firstLine="480"/>
        <w:rPr>
          <w:rFonts w:ascii="楷体_GB2312" w:eastAsia="楷体_GB2312" w:hAnsi="宋体" w:cs="宋体"/>
          <w:kern w:val="0"/>
          <w:sz w:val="24"/>
        </w:rPr>
      </w:pPr>
      <w:proofErr w:type="gramStart"/>
      <w:r w:rsidRPr="00C72AA7">
        <w:rPr>
          <w:rFonts w:ascii="楷体_GB2312" w:eastAsia="楷体_GB2312" w:hAnsi="宋体" w:cs="宋体" w:hint="eastAsia"/>
          <w:kern w:val="0"/>
          <w:sz w:val="24"/>
        </w:rPr>
        <w:t>账</w:t>
      </w:r>
      <w:proofErr w:type="gramEnd"/>
      <w:r w:rsidRPr="00C72AA7">
        <w:rPr>
          <w:rFonts w:ascii="楷体_GB2312" w:eastAsia="楷体_GB2312" w:hAnsi="宋体" w:cs="宋体" w:hint="eastAsia"/>
          <w:kern w:val="0"/>
          <w:sz w:val="24"/>
        </w:rPr>
        <w:t xml:space="preserve">  号：635814214</w:t>
      </w:r>
    </w:p>
    <w:p w:rsidR="00A64A55" w:rsidRPr="00C72AA7" w:rsidRDefault="00D3718F">
      <w:pPr>
        <w:autoSpaceDE w:val="0"/>
        <w:autoSpaceDN w:val="0"/>
        <w:adjustRightInd w:val="0"/>
        <w:spacing w:beforeLines="50" w:before="156"/>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开户行：中国民生银行股份有限公司北京分行营业部</w:t>
      </w:r>
    </w:p>
    <w:p w:rsidR="00A64A55" w:rsidRPr="00C72AA7" w:rsidRDefault="00D3718F">
      <w:pPr>
        <w:autoSpaceDE w:val="0"/>
        <w:autoSpaceDN w:val="0"/>
        <w:adjustRightInd w:val="0"/>
        <w:spacing w:beforeLines="50" w:before="156"/>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支付行号：305100001985</w:t>
      </w:r>
    </w:p>
    <w:p w:rsidR="00A64A55" w:rsidRPr="00C72AA7" w:rsidRDefault="00A64A55">
      <w:pPr>
        <w:pStyle w:val="a0"/>
      </w:pPr>
    </w:p>
    <w:p w:rsidR="00A64A55" w:rsidRPr="00C72AA7" w:rsidRDefault="00A64A55">
      <w:pPr>
        <w:pStyle w:val="ae"/>
        <w:ind w:firstLine="423"/>
        <w:rPr>
          <w:color w:val="auto"/>
        </w:rPr>
      </w:pPr>
    </w:p>
    <w:p w:rsidR="00A64A55" w:rsidRPr="00C72AA7" w:rsidRDefault="00D3718F">
      <w:pPr>
        <w:autoSpaceDE w:val="0"/>
        <w:autoSpaceDN w:val="0"/>
        <w:adjustRightInd w:val="0"/>
        <w:spacing w:beforeLines="50" w:before="156"/>
        <w:ind w:firstLineChars="200" w:firstLine="482"/>
        <w:rPr>
          <w:rFonts w:ascii="楷体_GB2312" w:eastAsia="楷体_GB2312" w:cs="宋体"/>
          <w:b/>
          <w:kern w:val="0"/>
          <w:sz w:val="24"/>
        </w:rPr>
      </w:pPr>
      <w:r w:rsidRPr="00C72AA7">
        <w:rPr>
          <w:rFonts w:ascii="楷体_GB2312" w:eastAsia="楷体_GB2312" w:cs="宋体" w:hint="eastAsia"/>
          <w:b/>
          <w:kern w:val="0"/>
          <w:sz w:val="24"/>
        </w:rPr>
        <w:t>增值税/</w:t>
      </w:r>
      <w:r w:rsidRPr="00C72AA7">
        <w:rPr>
          <w:rFonts w:ascii="楷体_GB2312" w:eastAsia="楷体_GB2312" w:hAnsi="宋体" w:cs="宋体" w:hint="eastAsia"/>
          <w:b/>
          <w:kern w:val="0"/>
          <w:sz w:val="24"/>
        </w:rPr>
        <w:t>管理费</w:t>
      </w:r>
      <w:r w:rsidRPr="00C72AA7">
        <w:rPr>
          <w:rFonts w:ascii="楷体_GB2312" w:eastAsia="楷体_GB2312" w:cs="宋体" w:hint="eastAsia"/>
          <w:b/>
          <w:kern w:val="0"/>
          <w:sz w:val="24"/>
        </w:rPr>
        <w:t>账户信息</w:t>
      </w:r>
    </w:p>
    <w:p w:rsidR="00A64A55" w:rsidRPr="00C72AA7" w:rsidRDefault="00D3718F">
      <w:pPr>
        <w:autoSpaceDE w:val="0"/>
        <w:autoSpaceDN w:val="0"/>
        <w:adjustRightInd w:val="0"/>
        <w:spacing w:beforeLines="50" w:before="156"/>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户  名：民生理财有限责任公司</w:t>
      </w:r>
      <w:r w:rsidRPr="00C72AA7">
        <w:rPr>
          <w:rFonts w:ascii="楷体_GB2312" w:eastAsia="楷体_GB2312" w:hAnsi="宋体" w:cs="宋体"/>
          <w:kern w:val="0"/>
          <w:sz w:val="24"/>
        </w:rPr>
        <w:t xml:space="preserve"> </w:t>
      </w:r>
    </w:p>
    <w:p w:rsidR="00A64A55" w:rsidRPr="00C72AA7" w:rsidRDefault="00D3718F">
      <w:pPr>
        <w:autoSpaceDE w:val="0"/>
        <w:autoSpaceDN w:val="0"/>
        <w:adjustRightInd w:val="0"/>
        <w:spacing w:beforeLines="50" w:before="156"/>
        <w:ind w:firstLineChars="200" w:firstLine="480"/>
        <w:rPr>
          <w:rFonts w:ascii="楷体_GB2312" w:eastAsia="楷体_GB2312" w:hAnsi="宋体" w:cs="宋体"/>
          <w:kern w:val="0"/>
          <w:sz w:val="24"/>
        </w:rPr>
      </w:pPr>
      <w:proofErr w:type="gramStart"/>
      <w:r w:rsidRPr="00C72AA7">
        <w:rPr>
          <w:rFonts w:ascii="楷体_GB2312" w:eastAsia="楷体_GB2312" w:hAnsi="宋体" w:cs="宋体" w:hint="eastAsia"/>
          <w:kern w:val="0"/>
          <w:sz w:val="24"/>
        </w:rPr>
        <w:t>账</w:t>
      </w:r>
      <w:proofErr w:type="gramEnd"/>
      <w:r w:rsidRPr="00C72AA7">
        <w:rPr>
          <w:rFonts w:ascii="楷体_GB2312" w:eastAsia="楷体_GB2312" w:hAnsi="宋体" w:cs="宋体" w:hint="eastAsia"/>
          <w:kern w:val="0"/>
          <w:sz w:val="24"/>
        </w:rPr>
        <w:t xml:space="preserve">  号：617511021</w:t>
      </w:r>
    </w:p>
    <w:p w:rsidR="00A64A55" w:rsidRPr="00C72AA7" w:rsidRDefault="00D3718F">
      <w:pPr>
        <w:autoSpaceDE w:val="0"/>
        <w:autoSpaceDN w:val="0"/>
        <w:adjustRightInd w:val="0"/>
        <w:spacing w:beforeLines="50" w:before="156"/>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开户行： 中国民生银行股份有限公司北京顺义支行</w:t>
      </w:r>
    </w:p>
    <w:p w:rsidR="00A64A55" w:rsidRPr="00C72AA7" w:rsidRDefault="00D3718F">
      <w:pPr>
        <w:autoSpaceDE w:val="0"/>
        <w:autoSpaceDN w:val="0"/>
        <w:adjustRightInd w:val="0"/>
        <w:spacing w:beforeLines="50" w:before="156"/>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支付行号：</w:t>
      </w:r>
      <w:r w:rsidRPr="00C72AA7">
        <w:rPr>
          <w:rFonts w:ascii="楷体_GB2312" w:eastAsia="楷体_GB2312" w:hAnsi="宋体" w:cs="宋体" w:hint="eastAsia"/>
          <w:kern w:val="0"/>
          <w:sz w:val="24"/>
          <w:lang w:bidi="ar"/>
        </w:rPr>
        <w:t xml:space="preserve">305100001419​ </w:t>
      </w:r>
    </w:p>
    <w:p w:rsidR="00A64A55" w:rsidRPr="00C72AA7" w:rsidRDefault="00A64A55">
      <w:pPr>
        <w:pStyle w:val="ae"/>
        <w:ind w:firstLine="423"/>
        <w:rPr>
          <w:color w:val="auto"/>
        </w:rPr>
      </w:pPr>
    </w:p>
    <w:p w:rsidR="00A64A55" w:rsidRPr="00C72AA7" w:rsidRDefault="00A64A55">
      <w:pPr>
        <w:autoSpaceDE w:val="0"/>
        <w:autoSpaceDN w:val="0"/>
        <w:adjustRightInd w:val="0"/>
        <w:spacing w:beforeLines="50" w:before="156"/>
        <w:ind w:firstLineChars="200" w:firstLine="480"/>
        <w:rPr>
          <w:rFonts w:ascii="楷体_GB2312" w:eastAsia="楷体_GB2312" w:hAnsi="宋体" w:cs="宋体"/>
          <w:kern w:val="0"/>
          <w:sz w:val="24"/>
        </w:rPr>
      </w:pPr>
    </w:p>
    <w:p w:rsidR="00A64A55" w:rsidRPr="00C72AA7" w:rsidRDefault="00D3718F">
      <w:pPr>
        <w:autoSpaceDE w:val="0"/>
        <w:autoSpaceDN w:val="0"/>
        <w:adjustRightInd w:val="0"/>
        <w:spacing w:beforeLines="50" w:before="156"/>
        <w:ind w:firstLineChars="200" w:firstLine="482"/>
        <w:rPr>
          <w:rFonts w:ascii="楷体_GB2312" w:eastAsia="楷体_GB2312" w:cs="宋体"/>
          <w:b/>
          <w:kern w:val="0"/>
          <w:sz w:val="24"/>
        </w:rPr>
      </w:pPr>
      <w:r w:rsidRPr="00C72AA7">
        <w:rPr>
          <w:rFonts w:ascii="楷体_GB2312" w:eastAsia="楷体_GB2312" w:cs="宋体" w:hint="eastAsia"/>
          <w:b/>
          <w:kern w:val="0"/>
          <w:sz w:val="24"/>
        </w:rPr>
        <w:t>托管费账户信息：</w:t>
      </w:r>
    </w:p>
    <w:p w:rsidR="00A64A55" w:rsidRPr="00C72AA7" w:rsidRDefault="00D3718F">
      <w:pPr>
        <w:autoSpaceDE w:val="0"/>
        <w:autoSpaceDN w:val="0"/>
        <w:adjustRightInd w:val="0"/>
        <w:spacing w:beforeLines="50" w:before="156"/>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户    名： 托管费收入暂收暂付户</w:t>
      </w:r>
    </w:p>
    <w:p w:rsidR="00A64A55" w:rsidRPr="00C72AA7" w:rsidRDefault="00D3718F">
      <w:pPr>
        <w:autoSpaceDE w:val="0"/>
        <w:autoSpaceDN w:val="0"/>
        <w:adjustRightInd w:val="0"/>
        <w:spacing w:beforeLines="50" w:before="156"/>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开 户 行： 建行北京分行营运管理部</w:t>
      </w:r>
    </w:p>
    <w:p w:rsidR="00A64A55" w:rsidRPr="00C72AA7" w:rsidRDefault="00D3718F">
      <w:pPr>
        <w:autoSpaceDE w:val="0"/>
        <w:autoSpaceDN w:val="0"/>
        <w:adjustRightInd w:val="0"/>
        <w:spacing w:beforeLines="50" w:before="156"/>
        <w:ind w:firstLineChars="200" w:firstLine="480"/>
        <w:rPr>
          <w:rFonts w:ascii="楷体_GB2312" w:eastAsia="楷体_GB2312" w:hAnsi="宋体" w:cs="宋体"/>
          <w:kern w:val="0"/>
          <w:sz w:val="24"/>
        </w:rPr>
      </w:pPr>
      <w:proofErr w:type="gramStart"/>
      <w:r w:rsidRPr="00C72AA7">
        <w:rPr>
          <w:rFonts w:ascii="楷体_GB2312" w:eastAsia="楷体_GB2312" w:hAnsi="宋体" w:cs="宋体" w:hint="eastAsia"/>
          <w:kern w:val="0"/>
          <w:sz w:val="24"/>
        </w:rPr>
        <w:t>账</w:t>
      </w:r>
      <w:proofErr w:type="gramEnd"/>
      <w:r w:rsidRPr="00C72AA7">
        <w:rPr>
          <w:rFonts w:ascii="楷体_GB2312" w:eastAsia="楷体_GB2312" w:hAnsi="宋体" w:cs="宋体" w:hint="eastAsia"/>
          <w:kern w:val="0"/>
          <w:sz w:val="24"/>
        </w:rPr>
        <w:t xml:space="preserve">    号：110001900156313999000000019</w:t>
      </w:r>
    </w:p>
    <w:p w:rsidR="00A64A55" w:rsidRPr="00C72AA7" w:rsidRDefault="00D3718F">
      <w:pPr>
        <w:autoSpaceDE w:val="0"/>
        <w:autoSpaceDN w:val="0"/>
        <w:adjustRightInd w:val="0"/>
        <w:spacing w:beforeLines="50" w:before="156"/>
        <w:ind w:firstLineChars="200" w:firstLine="480"/>
        <w:rPr>
          <w:rFonts w:ascii="楷体_GB2312" w:eastAsia="楷体_GB2312" w:hAnsi="宋体" w:cs="宋体"/>
          <w:kern w:val="0"/>
          <w:sz w:val="24"/>
        </w:rPr>
      </w:pPr>
      <w:r w:rsidRPr="00C72AA7">
        <w:rPr>
          <w:rFonts w:ascii="楷体_GB2312" w:eastAsia="楷体_GB2312" w:hAnsi="宋体" w:cs="宋体" w:hint="eastAsia"/>
          <w:kern w:val="0"/>
          <w:sz w:val="24"/>
        </w:rPr>
        <w:t>支付行号：105100098013</w:t>
      </w:r>
    </w:p>
    <w:p w:rsidR="00A64A55" w:rsidRPr="00C72AA7" w:rsidRDefault="00A64A55">
      <w:pPr>
        <w:autoSpaceDE w:val="0"/>
        <w:autoSpaceDN w:val="0"/>
        <w:adjustRightInd w:val="0"/>
        <w:spacing w:beforeLines="50" w:before="156"/>
        <w:ind w:firstLineChars="200" w:firstLine="480"/>
        <w:rPr>
          <w:rFonts w:ascii="楷体_GB2312" w:eastAsia="楷体_GB2312" w:hAnsi="宋体" w:cs="宋体"/>
          <w:kern w:val="0"/>
          <w:sz w:val="24"/>
        </w:rPr>
      </w:pPr>
    </w:p>
    <w:p w:rsidR="00A64A55" w:rsidRPr="00C72AA7" w:rsidRDefault="00A64A55">
      <w:pPr>
        <w:spacing w:beforeLines="50" w:before="156"/>
        <w:rPr>
          <w:rFonts w:ascii="楷体_GB2312" w:eastAsia="楷体_GB2312" w:cs="宋体"/>
          <w:sz w:val="24"/>
        </w:rPr>
        <w:sectPr w:rsidR="00A64A55" w:rsidRPr="00C72AA7">
          <w:footerReference w:type="default" r:id="rId16"/>
          <w:pgSz w:w="11906" w:h="16838"/>
          <w:pgMar w:top="1440" w:right="1800" w:bottom="1440" w:left="1800" w:header="851" w:footer="992" w:gutter="0"/>
          <w:cols w:space="720"/>
          <w:docGrid w:type="lines" w:linePitch="312"/>
        </w:sectPr>
      </w:pPr>
    </w:p>
    <w:p w:rsidR="00A64A55" w:rsidRPr="00C72AA7" w:rsidRDefault="00D3718F">
      <w:pPr>
        <w:ind w:right="-94"/>
        <w:rPr>
          <w:rFonts w:ascii="楷体_GB2312" w:eastAsia="楷体_GB2312" w:hAnsi="宋体" w:cs="宋体"/>
          <w:b/>
          <w:kern w:val="0"/>
          <w:sz w:val="24"/>
        </w:rPr>
      </w:pPr>
      <w:r w:rsidRPr="00C72AA7">
        <w:rPr>
          <w:rFonts w:ascii="楷体_GB2312" w:eastAsia="楷体_GB2312" w:hAnsi="宋体" w:cs="宋体" w:hint="eastAsia"/>
          <w:kern w:val="0"/>
          <w:sz w:val="24"/>
        </w:rPr>
        <w:lastRenderedPageBreak/>
        <w:t>附件2</w:t>
      </w:r>
      <w:r w:rsidRPr="00C72AA7">
        <w:rPr>
          <w:rFonts w:ascii="楷体_GB2312" w:eastAsia="楷体_GB2312" w:hAnsi="宋体" w:cs="宋体" w:hint="eastAsia"/>
          <w:b/>
          <w:kern w:val="0"/>
          <w:sz w:val="24"/>
        </w:rPr>
        <w:t>：</w:t>
      </w:r>
    </w:p>
    <w:p w:rsidR="00A64A55" w:rsidRPr="00C72AA7" w:rsidRDefault="00D3718F">
      <w:pPr>
        <w:ind w:right="-94" w:firstLineChars="200" w:firstLine="482"/>
        <w:jc w:val="center"/>
        <w:rPr>
          <w:rFonts w:ascii="宋体" w:hAnsi="宋体" w:cs="宋体"/>
          <w:b/>
          <w:bCs/>
          <w:kern w:val="0"/>
          <w:sz w:val="24"/>
        </w:rPr>
      </w:pPr>
      <w:r w:rsidRPr="00C72AA7">
        <w:rPr>
          <w:rFonts w:ascii="宋体" w:hAnsi="宋体" w:cs="宋体" w:hint="eastAsia"/>
          <w:b/>
          <w:bCs/>
          <w:kern w:val="0"/>
          <w:sz w:val="24"/>
        </w:rPr>
        <w:t>托管账户划款指令（账户划款指令书）(样本)</w:t>
      </w:r>
    </w:p>
    <w:p w:rsidR="00A64A55" w:rsidRPr="00C72AA7" w:rsidRDefault="00D3718F">
      <w:pPr>
        <w:ind w:right="-94" w:firstLineChars="3400" w:firstLine="8160"/>
        <w:rPr>
          <w:rFonts w:ascii="宋体" w:hAnsi="宋体" w:cs="宋体"/>
          <w:kern w:val="0"/>
          <w:sz w:val="24"/>
        </w:rPr>
      </w:pPr>
      <w:r w:rsidRPr="00C72AA7">
        <w:rPr>
          <w:rFonts w:ascii="宋体" w:hAnsi="宋体" w:cs="宋体" w:hint="eastAsia"/>
          <w:kern w:val="0"/>
          <w:sz w:val="24"/>
        </w:rPr>
        <w:t xml:space="preserve"> </w:t>
      </w:r>
    </w:p>
    <w:p w:rsidR="00A64A55" w:rsidRPr="00C72AA7" w:rsidRDefault="00D3718F">
      <w:pPr>
        <w:ind w:right="-94" w:firstLineChars="200" w:firstLine="480"/>
        <w:jc w:val="right"/>
        <w:rPr>
          <w:rFonts w:ascii="宋体" w:hAnsi="宋体" w:cs="宋体"/>
          <w:kern w:val="0"/>
          <w:sz w:val="24"/>
        </w:rPr>
      </w:pPr>
      <w:r w:rsidRPr="00C72AA7">
        <w:rPr>
          <w:rFonts w:ascii="宋体" w:hAnsi="宋体" w:cs="宋体" w:hint="eastAsia"/>
          <w:kern w:val="0"/>
          <w:sz w:val="24"/>
        </w:rPr>
        <w:t>年  月  日                                                       单位：元</w:t>
      </w:r>
    </w:p>
    <w:tbl>
      <w:tblPr>
        <w:tblW w:w="0" w:type="auto"/>
        <w:tblInd w:w="-5" w:type="dxa"/>
        <w:tblLayout w:type="fixed"/>
        <w:tblLook w:val="04A0" w:firstRow="1" w:lastRow="0" w:firstColumn="1" w:lastColumn="0" w:noHBand="0" w:noVBand="1"/>
      </w:tblPr>
      <w:tblGrid>
        <w:gridCol w:w="2787"/>
        <w:gridCol w:w="1757"/>
        <w:gridCol w:w="1596"/>
        <w:gridCol w:w="2500"/>
      </w:tblGrid>
      <w:tr w:rsidR="00A64A55" w:rsidRPr="00C72AA7">
        <w:trPr>
          <w:trHeight w:val="799"/>
        </w:trPr>
        <w:tc>
          <w:tcPr>
            <w:tcW w:w="4544" w:type="dxa"/>
            <w:gridSpan w:val="2"/>
            <w:tcBorders>
              <w:top w:val="single" w:sz="4" w:space="0" w:color="auto"/>
              <w:left w:val="single" w:sz="4" w:space="0" w:color="auto"/>
              <w:bottom w:val="single" w:sz="4" w:space="0" w:color="auto"/>
              <w:right w:val="single" w:sz="4" w:space="0" w:color="000000"/>
            </w:tcBorders>
            <w:vAlign w:val="center"/>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付款户名：</w:t>
            </w:r>
          </w:p>
        </w:tc>
        <w:tc>
          <w:tcPr>
            <w:tcW w:w="4096" w:type="dxa"/>
            <w:gridSpan w:val="2"/>
            <w:tcBorders>
              <w:top w:val="single" w:sz="4" w:space="0" w:color="auto"/>
              <w:left w:val="nil"/>
              <w:bottom w:val="single" w:sz="4" w:space="0" w:color="auto"/>
              <w:right w:val="single" w:sz="4" w:space="0" w:color="000000"/>
            </w:tcBorders>
            <w:vAlign w:val="center"/>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收款户名：</w:t>
            </w:r>
          </w:p>
        </w:tc>
      </w:tr>
      <w:tr w:rsidR="00A64A55" w:rsidRPr="00C72AA7">
        <w:trPr>
          <w:trHeight w:val="799"/>
        </w:trPr>
        <w:tc>
          <w:tcPr>
            <w:tcW w:w="4544" w:type="dxa"/>
            <w:gridSpan w:val="2"/>
            <w:tcBorders>
              <w:top w:val="single" w:sz="4" w:space="0" w:color="auto"/>
              <w:left w:val="single" w:sz="4" w:space="0" w:color="auto"/>
              <w:bottom w:val="single" w:sz="4" w:space="0" w:color="auto"/>
              <w:right w:val="single" w:sz="4" w:space="0" w:color="000000"/>
            </w:tcBorders>
            <w:vAlign w:val="center"/>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付款账号：</w:t>
            </w:r>
          </w:p>
        </w:tc>
        <w:tc>
          <w:tcPr>
            <w:tcW w:w="4096" w:type="dxa"/>
            <w:gridSpan w:val="2"/>
            <w:tcBorders>
              <w:top w:val="single" w:sz="4" w:space="0" w:color="auto"/>
              <w:left w:val="nil"/>
              <w:bottom w:val="single" w:sz="4" w:space="0" w:color="auto"/>
              <w:right w:val="single" w:sz="4" w:space="0" w:color="000000"/>
            </w:tcBorders>
            <w:vAlign w:val="center"/>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收款账号：</w:t>
            </w:r>
          </w:p>
        </w:tc>
      </w:tr>
      <w:tr w:rsidR="00A64A55" w:rsidRPr="00C72AA7">
        <w:trPr>
          <w:trHeight w:val="799"/>
        </w:trPr>
        <w:tc>
          <w:tcPr>
            <w:tcW w:w="2787" w:type="dxa"/>
            <w:tcBorders>
              <w:top w:val="nil"/>
              <w:left w:val="single" w:sz="4" w:space="0" w:color="auto"/>
              <w:bottom w:val="nil"/>
              <w:right w:val="nil"/>
            </w:tcBorders>
            <w:vAlign w:val="center"/>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开户行：</w:t>
            </w:r>
          </w:p>
        </w:tc>
        <w:tc>
          <w:tcPr>
            <w:tcW w:w="1757" w:type="dxa"/>
            <w:tcBorders>
              <w:top w:val="nil"/>
              <w:left w:val="nil"/>
              <w:bottom w:val="nil"/>
              <w:right w:val="single" w:sz="4" w:space="0" w:color="auto"/>
            </w:tcBorders>
            <w:vAlign w:val="center"/>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 xml:space="preserve">　</w:t>
            </w:r>
          </w:p>
        </w:tc>
        <w:tc>
          <w:tcPr>
            <w:tcW w:w="4096" w:type="dxa"/>
            <w:gridSpan w:val="2"/>
            <w:tcBorders>
              <w:top w:val="single" w:sz="4" w:space="0" w:color="auto"/>
              <w:left w:val="nil"/>
              <w:bottom w:val="nil"/>
              <w:right w:val="single" w:sz="4" w:space="0" w:color="000000"/>
            </w:tcBorders>
            <w:vAlign w:val="center"/>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开户行：</w:t>
            </w:r>
          </w:p>
        </w:tc>
      </w:tr>
      <w:tr w:rsidR="00A64A55" w:rsidRPr="00C72AA7">
        <w:trPr>
          <w:trHeight w:val="799"/>
        </w:trPr>
        <w:tc>
          <w:tcPr>
            <w:tcW w:w="2787" w:type="dxa"/>
            <w:tcBorders>
              <w:top w:val="single" w:sz="4" w:space="0" w:color="auto"/>
              <w:left w:val="single" w:sz="4" w:space="0" w:color="auto"/>
              <w:bottom w:val="nil"/>
              <w:right w:val="nil"/>
            </w:tcBorders>
            <w:vAlign w:val="center"/>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支付行号：</w:t>
            </w:r>
          </w:p>
        </w:tc>
        <w:tc>
          <w:tcPr>
            <w:tcW w:w="1757" w:type="dxa"/>
            <w:tcBorders>
              <w:top w:val="single" w:sz="4" w:space="0" w:color="auto"/>
              <w:left w:val="nil"/>
              <w:bottom w:val="nil"/>
              <w:right w:val="single" w:sz="4" w:space="0" w:color="auto"/>
            </w:tcBorders>
            <w:vAlign w:val="center"/>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 xml:space="preserve">　</w:t>
            </w:r>
          </w:p>
        </w:tc>
        <w:tc>
          <w:tcPr>
            <w:tcW w:w="1596" w:type="dxa"/>
            <w:tcBorders>
              <w:top w:val="single" w:sz="4" w:space="0" w:color="auto"/>
              <w:left w:val="nil"/>
              <w:bottom w:val="nil"/>
              <w:right w:val="nil"/>
            </w:tcBorders>
            <w:vAlign w:val="center"/>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支付行号：</w:t>
            </w:r>
          </w:p>
        </w:tc>
        <w:tc>
          <w:tcPr>
            <w:tcW w:w="2500" w:type="dxa"/>
            <w:tcBorders>
              <w:top w:val="single" w:sz="4" w:space="0" w:color="auto"/>
              <w:left w:val="nil"/>
              <w:bottom w:val="nil"/>
              <w:right w:val="single" w:sz="4" w:space="0" w:color="auto"/>
            </w:tcBorders>
            <w:vAlign w:val="center"/>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 xml:space="preserve">　</w:t>
            </w:r>
          </w:p>
        </w:tc>
      </w:tr>
      <w:tr w:rsidR="00A64A55" w:rsidRPr="00C72AA7">
        <w:trPr>
          <w:trHeight w:val="799"/>
        </w:trPr>
        <w:tc>
          <w:tcPr>
            <w:tcW w:w="2787" w:type="dxa"/>
            <w:tcBorders>
              <w:top w:val="single" w:sz="4" w:space="0" w:color="auto"/>
              <w:left w:val="single" w:sz="4" w:space="0" w:color="auto"/>
              <w:bottom w:val="single" w:sz="4" w:space="0" w:color="auto"/>
              <w:right w:val="nil"/>
            </w:tcBorders>
            <w:vAlign w:val="center"/>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大写金额：</w:t>
            </w:r>
          </w:p>
        </w:tc>
        <w:tc>
          <w:tcPr>
            <w:tcW w:w="1757" w:type="dxa"/>
            <w:tcBorders>
              <w:top w:val="single" w:sz="4" w:space="0" w:color="auto"/>
              <w:left w:val="nil"/>
              <w:bottom w:val="single" w:sz="4" w:space="0" w:color="auto"/>
              <w:right w:val="single" w:sz="4" w:space="0" w:color="auto"/>
            </w:tcBorders>
            <w:vAlign w:val="center"/>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 xml:space="preserve">　</w:t>
            </w:r>
          </w:p>
        </w:tc>
        <w:tc>
          <w:tcPr>
            <w:tcW w:w="1596" w:type="dxa"/>
            <w:tcBorders>
              <w:top w:val="single" w:sz="4" w:space="0" w:color="auto"/>
              <w:left w:val="nil"/>
              <w:bottom w:val="single" w:sz="4" w:space="0" w:color="auto"/>
              <w:right w:val="nil"/>
            </w:tcBorders>
            <w:vAlign w:val="center"/>
          </w:tcPr>
          <w:p w:rsidR="00A64A55" w:rsidRPr="00C72AA7" w:rsidRDefault="00D3718F">
            <w:pPr>
              <w:widowControl/>
              <w:jc w:val="center"/>
              <w:rPr>
                <w:rFonts w:ascii="宋体" w:hAnsi="宋体" w:cs="宋体"/>
                <w:kern w:val="0"/>
                <w:sz w:val="24"/>
              </w:rPr>
            </w:pPr>
            <w:r w:rsidRPr="00C72AA7">
              <w:rPr>
                <w:rFonts w:ascii="宋体" w:hAnsi="宋体" w:cs="宋体" w:hint="eastAsia"/>
                <w:kern w:val="0"/>
                <w:sz w:val="24"/>
              </w:rPr>
              <w:t>小写金额：</w:t>
            </w:r>
          </w:p>
        </w:tc>
        <w:tc>
          <w:tcPr>
            <w:tcW w:w="2500" w:type="dxa"/>
            <w:tcBorders>
              <w:top w:val="single" w:sz="4" w:space="0" w:color="auto"/>
              <w:left w:val="nil"/>
              <w:bottom w:val="single" w:sz="4" w:space="0" w:color="auto"/>
              <w:right w:val="single" w:sz="4" w:space="0" w:color="auto"/>
            </w:tcBorders>
            <w:vAlign w:val="center"/>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 xml:space="preserve">　</w:t>
            </w:r>
          </w:p>
        </w:tc>
      </w:tr>
      <w:tr w:rsidR="00A64A55" w:rsidRPr="00C72AA7">
        <w:trPr>
          <w:trHeight w:val="795"/>
        </w:trPr>
        <w:tc>
          <w:tcPr>
            <w:tcW w:w="2787" w:type="dxa"/>
            <w:tcBorders>
              <w:top w:val="nil"/>
              <w:left w:val="single" w:sz="4" w:space="0" w:color="auto"/>
              <w:bottom w:val="single" w:sz="4" w:space="0" w:color="auto"/>
              <w:right w:val="nil"/>
            </w:tcBorders>
            <w:vAlign w:val="center"/>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支付日期：</w:t>
            </w:r>
          </w:p>
        </w:tc>
        <w:tc>
          <w:tcPr>
            <w:tcW w:w="1757" w:type="dxa"/>
            <w:tcBorders>
              <w:top w:val="nil"/>
              <w:left w:val="nil"/>
              <w:bottom w:val="single" w:sz="4" w:space="0" w:color="auto"/>
              <w:right w:val="single" w:sz="4" w:space="0" w:color="auto"/>
            </w:tcBorders>
            <w:vAlign w:val="center"/>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年   月   日</w:t>
            </w:r>
          </w:p>
        </w:tc>
        <w:tc>
          <w:tcPr>
            <w:tcW w:w="4096" w:type="dxa"/>
            <w:gridSpan w:val="2"/>
            <w:tcBorders>
              <w:top w:val="nil"/>
              <w:left w:val="nil"/>
              <w:bottom w:val="single" w:sz="4" w:space="0" w:color="auto"/>
              <w:right w:val="single" w:sz="4" w:space="0" w:color="000000"/>
            </w:tcBorders>
            <w:vAlign w:val="center"/>
          </w:tcPr>
          <w:p w:rsidR="00A64A55" w:rsidRPr="00C72AA7" w:rsidRDefault="00D3718F">
            <w:pPr>
              <w:widowControl/>
              <w:jc w:val="center"/>
              <w:rPr>
                <w:rFonts w:ascii="宋体" w:hAnsi="宋体" w:cs="宋体"/>
                <w:kern w:val="0"/>
                <w:sz w:val="24"/>
              </w:rPr>
            </w:pPr>
            <w:r w:rsidRPr="00C72AA7">
              <w:rPr>
                <w:rFonts w:ascii="宋体" w:hAnsi="宋体" w:cs="宋体" w:hint="eastAsia"/>
                <w:kern w:val="0"/>
                <w:sz w:val="24"/>
              </w:rPr>
              <w:t xml:space="preserve">　</w:t>
            </w:r>
          </w:p>
        </w:tc>
      </w:tr>
      <w:tr w:rsidR="00A64A55" w:rsidRPr="00C72AA7">
        <w:trPr>
          <w:trHeight w:val="682"/>
        </w:trPr>
        <w:tc>
          <w:tcPr>
            <w:tcW w:w="8640" w:type="dxa"/>
            <w:gridSpan w:val="4"/>
            <w:tcBorders>
              <w:top w:val="single" w:sz="4" w:space="0" w:color="auto"/>
              <w:left w:val="single" w:sz="4" w:space="0" w:color="auto"/>
              <w:bottom w:val="nil"/>
              <w:right w:val="single" w:sz="4" w:space="0" w:color="000000"/>
            </w:tcBorders>
          </w:tcPr>
          <w:p w:rsidR="00A64A55" w:rsidRPr="00C72AA7" w:rsidRDefault="00D3718F">
            <w:pPr>
              <w:widowControl/>
              <w:spacing w:after="240"/>
              <w:jc w:val="left"/>
              <w:rPr>
                <w:rFonts w:ascii="宋体" w:hAnsi="宋体" w:cs="宋体"/>
                <w:kern w:val="0"/>
                <w:sz w:val="24"/>
              </w:rPr>
            </w:pPr>
            <w:r w:rsidRPr="00C72AA7">
              <w:rPr>
                <w:rFonts w:ascii="宋体" w:hAnsi="宋体" w:cs="宋体" w:hint="eastAsia"/>
                <w:kern w:val="0"/>
                <w:sz w:val="24"/>
              </w:rPr>
              <w:t>划款事由及备注：</w:t>
            </w:r>
          </w:p>
        </w:tc>
      </w:tr>
      <w:tr w:rsidR="00A64A55" w:rsidRPr="00C72AA7">
        <w:trPr>
          <w:trHeight w:val="600"/>
        </w:trPr>
        <w:tc>
          <w:tcPr>
            <w:tcW w:w="2787" w:type="dxa"/>
            <w:tcBorders>
              <w:top w:val="single" w:sz="4" w:space="0" w:color="auto"/>
              <w:left w:val="single" w:sz="4" w:space="0" w:color="auto"/>
              <w:bottom w:val="nil"/>
              <w:right w:val="nil"/>
            </w:tcBorders>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经办人：</w:t>
            </w:r>
          </w:p>
        </w:tc>
        <w:tc>
          <w:tcPr>
            <w:tcW w:w="1757" w:type="dxa"/>
            <w:tcBorders>
              <w:top w:val="single" w:sz="4" w:space="0" w:color="auto"/>
              <w:left w:val="nil"/>
              <w:bottom w:val="nil"/>
              <w:right w:val="single" w:sz="4" w:space="0" w:color="auto"/>
            </w:tcBorders>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 xml:space="preserve">　</w:t>
            </w:r>
          </w:p>
        </w:tc>
        <w:tc>
          <w:tcPr>
            <w:tcW w:w="4096" w:type="dxa"/>
            <w:gridSpan w:val="2"/>
            <w:tcBorders>
              <w:top w:val="single" w:sz="4" w:space="0" w:color="auto"/>
              <w:left w:val="nil"/>
              <w:bottom w:val="nil"/>
              <w:right w:val="single" w:sz="4" w:space="0" w:color="000000"/>
            </w:tcBorders>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经办人：</w:t>
            </w:r>
          </w:p>
        </w:tc>
      </w:tr>
      <w:tr w:rsidR="00A64A55" w:rsidRPr="00C72AA7">
        <w:trPr>
          <w:trHeight w:val="690"/>
        </w:trPr>
        <w:tc>
          <w:tcPr>
            <w:tcW w:w="2787" w:type="dxa"/>
            <w:tcBorders>
              <w:top w:val="nil"/>
              <w:left w:val="single" w:sz="4" w:space="0" w:color="auto"/>
              <w:bottom w:val="nil"/>
              <w:right w:val="nil"/>
            </w:tcBorders>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复核人：</w:t>
            </w:r>
          </w:p>
        </w:tc>
        <w:tc>
          <w:tcPr>
            <w:tcW w:w="1757" w:type="dxa"/>
            <w:tcBorders>
              <w:top w:val="nil"/>
              <w:left w:val="nil"/>
              <w:bottom w:val="nil"/>
              <w:right w:val="single" w:sz="4" w:space="0" w:color="auto"/>
            </w:tcBorders>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 xml:space="preserve">　</w:t>
            </w:r>
          </w:p>
        </w:tc>
        <w:tc>
          <w:tcPr>
            <w:tcW w:w="4096" w:type="dxa"/>
            <w:gridSpan w:val="2"/>
            <w:tcBorders>
              <w:top w:val="nil"/>
              <w:left w:val="nil"/>
              <w:bottom w:val="nil"/>
              <w:right w:val="single" w:sz="4" w:space="0" w:color="000000"/>
            </w:tcBorders>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复核人：</w:t>
            </w:r>
          </w:p>
        </w:tc>
      </w:tr>
      <w:tr w:rsidR="00A64A55" w:rsidRPr="00C72AA7">
        <w:trPr>
          <w:trHeight w:val="735"/>
        </w:trPr>
        <w:tc>
          <w:tcPr>
            <w:tcW w:w="2787" w:type="dxa"/>
            <w:tcBorders>
              <w:top w:val="nil"/>
              <w:left w:val="single" w:sz="4" w:space="0" w:color="auto"/>
              <w:bottom w:val="nil"/>
              <w:right w:val="nil"/>
            </w:tcBorders>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签发人：</w:t>
            </w:r>
          </w:p>
        </w:tc>
        <w:tc>
          <w:tcPr>
            <w:tcW w:w="1757" w:type="dxa"/>
            <w:tcBorders>
              <w:top w:val="nil"/>
              <w:left w:val="nil"/>
              <w:bottom w:val="nil"/>
              <w:right w:val="single" w:sz="4" w:space="0" w:color="auto"/>
            </w:tcBorders>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 xml:space="preserve">　</w:t>
            </w:r>
          </w:p>
        </w:tc>
        <w:tc>
          <w:tcPr>
            <w:tcW w:w="4096" w:type="dxa"/>
            <w:gridSpan w:val="2"/>
            <w:tcBorders>
              <w:top w:val="nil"/>
              <w:left w:val="nil"/>
              <w:bottom w:val="nil"/>
              <w:right w:val="single" w:sz="4" w:space="0" w:color="000000"/>
            </w:tcBorders>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签发人：</w:t>
            </w:r>
          </w:p>
        </w:tc>
      </w:tr>
      <w:tr w:rsidR="00A64A55" w:rsidRPr="00C72AA7">
        <w:trPr>
          <w:trHeight w:val="982"/>
        </w:trPr>
        <w:tc>
          <w:tcPr>
            <w:tcW w:w="2787" w:type="dxa"/>
            <w:tcBorders>
              <w:top w:val="nil"/>
              <w:left w:val="single" w:sz="4" w:space="0" w:color="auto"/>
              <w:bottom w:val="nil"/>
              <w:right w:val="nil"/>
            </w:tcBorders>
          </w:tcPr>
          <w:p w:rsidR="00A64A55" w:rsidRPr="00C72AA7" w:rsidRDefault="00A64A55">
            <w:pPr>
              <w:widowControl/>
              <w:jc w:val="left"/>
              <w:rPr>
                <w:rFonts w:ascii="宋体" w:hAnsi="宋体" w:cs="宋体"/>
                <w:kern w:val="0"/>
                <w:sz w:val="24"/>
              </w:rPr>
            </w:pPr>
          </w:p>
        </w:tc>
        <w:tc>
          <w:tcPr>
            <w:tcW w:w="1757" w:type="dxa"/>
            <w:tcBorders>
              <w:top w:val="nil"/>
              <w:left w:val="nil"/>
              <w:bottom w:val="nil"/>
              <w:right w:val="single" w:sz="4" w:space="0" w:color="auto"/>
            </w:tcBorders>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 xml:space="preserve">　</w:t>
            </w:r>
          </w:p>
        </w:tc>
        <w:tc>
          <w:tcPr>
            <w:tcW w:w="4096" w:type="dxa"/>
            <w:gridSpan w:val="2"/>
            <w:tcBorders>
              <w:top w:val="nil"/>
              <w:left w:val="nil"/>
              <w:bottom w:val="nil"/>
              <w:right w:val="single" w:sz="4" w:space="0" w:color="000000"/>
            </w:tcBorders>
          </w:tcPr>
          <w:p w:rsidR="00A64A55" w:rsidRPr="00C72AA7" w:rsidRDefault="00A64A55">
            <w:pPr>
              <w:widowControl/>
              <w:jc w:val="left"/>
              <w:rPr>
                <w:rFonts w:ascii="宋体" w:hAnsi="宋体" w:cs="宋体"/>
                <w:kern w:val="0"/>
                <w:sz w:val="24"/>
              </w:rPr>
            </w:pPr>
          </w:p>
        </w:tc>
      </w:tr>
      <w:tr w:rsidR="00A64A55" w:rsidRPr="00C72AA7">
        <w:trPr>
          <w:trHeight w:val="915"/>
        </w:trPr>
        <w:tc>
          <w:tcPr>
            <w:tcW w:w="2787" w:type="dxa"/>
            <w:tcBorders>
              <w:top w:val="nil"/>
              <w:left w:val="single" w:sz="4" w:space="0" w:color="auto"/>
              <w:bottom w:val="single" w:sz="4" w:space="0" w:color="auto"/>
              <w:right w:val="nil"/>
            </w:tcBorders>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（甲方）</w:t>
            </w:r>
          </w:p>
        </w:tc>
        <w:tc>
          <w:tcPr>
            <w:tcW w:w="1757" w:type="dxa"/>
            <w:tcBorders>
              <w:top w:val="nil"/>
              <w:left w:val="nil"/>
              <w:bottom w:val="single" w:sz="4" w:space="0" w:color="auto"/>
              <w:right w:val="single" w:sz="4" w:space="0" w:color="auto"/>
            </w:tcBorders>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 xml:space="preserve">　</w:t>
            </w:r>
          </w:p>
        </w:tc>
        <w:tc>
          <w:tcPr>
            <w:tcW w:w="4096" w:type="dxa"/>
            <w:gridSpan w:val="2"/>
            <w:tcBorders>
              <w:top w:val="nil"/>
              <w:left w:val="nil"/>
              <w:bottom w:val="single" w:sz="4" w:space="0" w:color="auto"/>
              <w:right w:val="single" w:sz="4" w:space="0" w:color="000000"/>
            </w:tcBorders>
          </w:tcPr>
          <w:p w:rsidR="00A64A55" w:rsidRPr="00C72AA7" w:rsidRDefault="00D3718F">
            <w:pPr>
              <w:widowControl/>
              <w:jc w:val="left"/>
              <w:rPr>
                <w:rFonts w:ascii="宋体" w:hAnsi="宋体" w:cs="宋体"/>
                <w:kern w:val="0"/>
                <w:sz w:val="24"/>
              </w:rPr>
            </w:pPr>
            <w:r w:rsidRPr="00C72AA7">
              <w:rPr>
                <w:rFonts w:ascii="宋体" w:hAnsi="宋体" w:cs="宋体" w:hint="eastAsia"/>
                <w:kern w:val="0"/>
                <w:sz w:val="24"/>
              </w:rPr>
              <w:t>（乙方）</w:t>
            </w:r>
          </w:p>
        </w:tc>
      </w:tr>
    </w:tbl>
    <w:p w:rsidR="00A64A55" w:rsidRPr="00C72AA7" w:rsidRDefault="00D3718F">
      <w:pPr>
        <w:ind w:right="1680"/>
        <w:rPr>
          <w:rFonts w:ascii="宋体" w:hAnsi="宋体" w:cs="宋体"/>
          <w:kern w:val="0"/>
          <w:sz w:val="24"/>
        </w:rPr>
      </w:pPr>
      <w:r w:rsidRPr="00C72AA7">
        <w:rPr>
          <w:rFonts w:ascii="宋体" w:hAnsi="宋体" w:cs="宋体" w:hint="eastAsia"/>
          <w:kern w:val="0"/>
          <w:sz w:val="24"/>
        </w:rPr>
        <w:t>重要提示：</w:t>
      </w:r>
      <w:r w:rsidRPr="00C72AA7">
        <w:rPr>
          <w:rFonts w:ascii="宋体" w:hAnsi="宋体" w:cs="宋体" w:hint="eastAsia"/>
          <w:kern w:val="0"/>
          <w:sz w:val="24"/>
        </w:rPr>
        <w:br/>
        <w:t>1、划款指令审核无误后，托管银行按照托管协议的约定办理资金划拨。</w:t>
      </w:r>
      <w:r w:rsidRPr="00C72AA7">
        <w:rPr>
          <w:rFonts w:ascii="宋体" w:hAnsi="宋体" w:cs="宋体" w:hint="eastAsia"/>
          <w:kern w:val="0"/>
          <w:sz w:val="24"/>
        </w:rPr>
        <w:br/>
        <w:t xml:space="preserve">2、划款指令必须附有托管协议约定的文件资料，其中，费用划款指令须附有相关发票、协议、合同等相关证明文件和材料。 </w:t>
      </w:r>
    </w:p>
    <w:p w:rsidR="00A64A55" w:rsidRPr="00C72AA7" w:rsidRDefault="00A64A55">
      <w:pPr>
        <w:autoSpaceDE w:val="0"/>
        <w:autoSpaceDN w:val="0"/>
        <w:adjustRightInd w:val="0"/>
        <w:jc w:val="left"/>
        <w:rPr>
          <w:rFonts w:ascii="楷体_GB2312" w:eastAsia="楷体_GB2312" w:hAnsi="宋体" w:cs="宋体"/>
          <w:b/>
          <w:kern w:val="0"/>
          <w:sz w:val="24"/>
        </w:rPr>
      </w:pPr>
    </w:p>
    <w:p w:rsidR="00A64A55" w:rsidRPr="00C72AA7" w:rsidRDefault="00A64A55">
      <w:pPr>
        <w:autoSpaceDE w:val="0"/>
        <w:autoSpaceDN w:val="0"/>
        <w:adjustRightInd w:val="0"/>
        <w:jc w:val="left"/>
        <w:rPr>
          <w:rFonts w:ascii="楷体_GB2312" w:eastAsia="楷体_GB2312" w:hAnsi="宋体" w:cs="宋体"/>
          <w:kern w:val="0"/>
          <w:sz w:val="24"/>
        </w:rPr>
      </w:pPr>
    </w:p>
    <w:p w:rsidR="00A64A55" w:rsidRPr="00C72AA7" w:rsidRDefault="00A64A55">
      <w:pPr>
        <w:autoSpaceDE w:val="0"/>
        <w:autoSpaceDN w:val="0"/>
        <w:adjustRightInd w:val="0"/>
        <w:jc w:val="left"/>
        <w:rPr>
          <w:rFonts w:ascii="楷体_GB2312" w:eastAsia="楷体_GB2312" w:hAnsi="宋体" w:cs="宋体"/>
          <w:kern w:val="0"/>
          <w:sz w:val="24"/>
        </w:rPr>
      </w:pPr>
    </w:p>
    <w:p w:rsidR="00A64A55" w:rsidRPr="00C72AA7" w:rsidRDefault="00A64A55">
      <w:pPr>
        <w:autoSpaceDE w:val="0"/>
        <w:autoSpaceDN w:val="0"/>
        <w:adjustRightInd w:val="0"/>
        <w:jc w:val="left"/>
        <w:rPr>
          <w:rFonts w:ascii="楷体_GB2312" w:eastAsia="楷体_GB2312" w:hAnsi="宋体" w:cs="宋体"/>
          <w:kern w:val="0"/>
          <w:sz w:val="24"/>
        </w:rPr>
      </w:pPr>
    </w:p>
    <w:p w:rsidR="00A64A55" w:rsidRPr="00C72AA7" w:rsidRDefault="00D3718F">
      <w:pPr>
        <w:autoSpaceDE w:val="0"/>
        <w:autoSpaceDN w:val="0"/>
        <w:adjustRightInd w:val="0"/>
        <w:jc w:val="left"/>
        <w:rPr>
          <w:rFonts w:ascii="楷体_GB2312" w:eastAsia="楷体_GB2312" w:hAnsi="宋体" w:cs="宋体"/>
          <w:kern w:val="0"/>
          <w:sz w:val="24"/>
        </w:rPr>
      </w:pPr>
      <w:r w:rsidRPr="00C72AA7">
        <w:rPr>
          <w:rFonts w:ascii="楷体_GB2312" w:eastAsia="楷体_GB2312" w:hAnsi="宋体" w:cs="宋体" w:hint="eastAsia"/>
          <w:kern w:val="0"/>
          <w:sz w:val="24"/>
        </w:rPr>
        <w:lastRenderedPageBreak/>
        <w:t>附件3：</w:t>
      </w:r>
      <w:r w:rsidRPr="00C72AA7">
        <w:rPr>
          <w:rFonts w:ascii="楷体_GB2312" w:eastAsia="楷体_GB2312" w:hAnsi="宋体" w:cs="Arial" w:hint="eastAsia"/>
          <w:kern w:val="0"/>
          <w:sz w:val="24"/>
        </w:rPr>
        <w:t xml:space="preserve"> </w:t>
      </w:r>
    </w:p>
    <w:p w:rsidR="00A64A55" w:rsidRPr="00C72AA7" w:rsidRDefault="00D3718F">
      <w:pPr>
        <w:spacing w:line="360" w:lineRule="auto"/>
        <w:ind w:firstLineChars="200" w:firstLine="482"/>
        <w:jc w:val="center"/>
        <w:rPr>
          <w:rFonts w:ascii="宋体" w:hAnsi="宋体" w:cs="宋体"/>
          <w:b/>
          <w:bCs/>
          <w:sz w:val="24"/>
        </w:rPr>
      </w:pPr>
      <w:r w:rsidRPr="00C72AA7">
        <w:rPr>
          <w:rFonts w:ascii="宋体" w:hAnsi="宋体" w:cs="宋体" w:hint="eastAsia"/>
          <w:b/>
          <w:bCs/>
          <w:sz w:val="24"/>
        </w:rPr>
        <w:t>指令授权通知书</w:t>
      </w:r>
    </w:p>
    <w:p w:rsidR="00A64A55" w:rsidRPr="00C72AA7" w:rsidRDefault="00D3718F">
      <w:pPr>
        <w:spacing w:line="360" w:lineRule="auto"/>
        <w:rPr>
          <w:rFonts w:ascii="宋体" w:hAnsi="宋体" w:cs="宋体"/>
          <w:sz w:val="24"/>
        </w:rPr>
      </w:pPr>
      <w:r w:rsidRPr="00C72AA7">
        <w:rPr>
          <w:rFonts w:ascii="宋体" w:hAnsi="宋体" w:cs="宋体" w:hint="eastAsia"/>
          <w:sz w:val="24"/>
        </w:rPr>
        <w:t>致：中国建设银行股份有限公司北京市分行</w:t>
      </w:r>
      <w:r w:rsidRPr="00C72AA7">
        <w:rPr>
          <w:rFonts w:ascii="宋体" w:hAnsi="宋体" w:cs="宋体" w:hint="eastAsia"/>
          <w:kern w:val="0"/>
          <w:sz w:val="24"/>
        </w:rPr>
        <w:t xml:space="preserve"> </w:t>
      </w:r>
    </w:p>
    <w:p w:rsidR="00A64A55" w:rsidRPr="00C72AA7" w:rsidRDefault="00D3718F">
      <w:pPr>
        <w:spacing w:line="360" w:lineRule="auto"/>
        <w:ind w:firstLineChars="200" w:firstLine="480"/>
        <w:rPr>
          <w:rFonts w:ascii="宋体" w:hAnsi="宋体" w:cs="宋体"/>
          <w:sz w:val="24"/>
        </w:rPr>
      </w:pPr>
      <w:r w:rsidRPr="00C72AA7">
        <w:rPr>
          <w:rFonts w:ascii="宋体" w:hAnsi="宋体" w:cs="宋体" w:hint="eastAsia"/>
          <w:sz w:val="24"/>
        </w:rPr>
        <w:t xml:space="preserve">兹就贵司与我司于  年  月  </w:t>
      </w:r>
      <w:proofErr w:type="gramStart"/>
      <w:r w:rsidRPr="00C72AA7">
        <w:rPr>
          <w:rFonts w:ascii="宋体" w:hAnsi="宋体" w:cs="宋体" w:hint="eastAsia"/>
          <w:sz w:val="24"/>
        </w:rPr>
        <w:t>日签署</w:t>
      </w:r>
      <w:proofErr w:type="gramEnd"/>
      <w:r w:rsidRPr="00C72AA7">
        <w:rPr>
          <w:rFonts w:ascii="宋体" w:hAnsi="宋体" w:cs="宋体" w:hint="eastAsia"/>
          <w:sz w:val="24"/>
        </w:rPr>
        <w:t>的编号为的《</w:t>
      </w:r>
      <w:r w:rsidRPr="00C72AA7">
        <w:rPr>
          <w:rFonts w:ascii="宋体" w:hAnsi="宋体" w:cs="宋体" w:hint="eastAsia"/>
          <w:spacing w:val="6"/>
          <w:sz w:val="24"/>
        </w:rPr>
        <w:t>民生理财有限责任公司理财产品托管协议</w:t>
      </w:r>
      <w:r w:rsidRPr="00C72AA7">
        <w:rPr>
          <w:rFonts w:ascii="宋体" w:hAnsi="宋体" w:cs="宋体" w:hint="eastAsia"/>
          <w:sz w:val="24"/>
        </w:rPr>
        <w:t>》（以下简称“托管协议”），我公司授权以下人员代表我公司向你行发送托管协议项下资金划拨指令等各类指令以及其他相关通知。现将指令发送有关人员签字样本及相应权限留给你行，请在使用时核验。</w:t>
      </w:r>
      <w:proofErr w:type="gramStart"/>
      <w:r w:rsidRPr="00C72AA7">
        <w:rPr>
          <w:rFonts w:ascii="宋体" w:hAnsi="宋体" w:cs="宋体" w:hint="eastAsia"/>
          <w:sz w:val="24"/>
        </w:rPr>
        <w:t>托管行仅需</w:t>
      </w:r>
      <w:proofErr w:type="gramEnd"/>
      <w:r w:rsidRPr="00C72AA7">
        <w:rPr>
          <w:rFonts w:ascii="宋体" w:hAnsi="宋体" w:cs="宋体" w:hint="eastAsia"/>
          <w:sz w:val="24"/>
        </w:rPr>
        <w:t>审核下述被授权人员签字，无需审核其他业务印章</w:t>
      </w:r>
      <w:r w:rsidRPr="00C72AA7">
        <w:rPr>
          <w:rFonts w:hAnsi="宋体" w:hint="eastAsia"/>
          <w:kern w:val="0"/>
          <w:sz w:val="24"/>
        </w:rPr>
        <w:t>。</w:t>
      </w:r>
      <w:r w:rsidRPr="00C72AA7">
        <w:rPr>
          <w:rFonts w:ascii="宋体" w:hAnsi="宋体" w:cs="宋体" w:hint="eastAsia"/>
          <w:sz w:val="24"/>
        </w:rPr>
        <w:t>在上述被授权人授权范围内，我公司确保向你行发送指令的真实性、准确性及合法性，并承担全部责任。</w:t>
      </w:r>
    </w:p>
    <w:tbl>
      <w:tblPr>
        <w:tblW w:w="8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1409"/>
        <w:gridCol w:w="1570"/>
        <w:gridCol w:w="3340"/>
        <w:gridCol w:w="1390"/>
      </w:tblGrid>
      <w:tr w:rsidR="00A64A55" w:rsidRPr="00C72AA7">
        <w:tc>
          <w:tcPr>
            <w:tcW w:w="1003" w:type="dxa"/>
          </w:tcPr>
          <w:p w:rsidR="00A64A55" w:rsidRPr="00C72AA7" w:rsidRDefault="00D3718F">
            <w:pPr>
              <w:spacing w:line="360" w:lineRule="auto"/>
              <w:jc w:val="center"/>
              <w:rPr>
                <w:rFonts w:ascii="宋体" w:hAnsi="宋体" w:cs="宋体"/>
              </w:rPr>
            </w:pPr>
            <w:r w:rsidRPr="00C72AA7">
              <w:rPr>
                <w:rFonts w:ascii="宋体" w:hAnsi="宋体" w:cs="宋体" w:hint="eastAsia"/>
              </w:rPr>
              <w:t>姓名</w:t>
            </w:r>
          </w:p>
        </w:tc>
        <w:tc>
          <w:tcPr>
            <w:tcW w:w="1409" w:type="dxa"/>
          </w:tcPr>
          <w:p w:rsidR="00A64A55" w:rsidRPr="00C72AA7" w:rsidRDefault="00D3718F">
            <w:pPr>
              <w:spacing w:line="360" w:lineRule="auto"/>
              <w:jc w:val="center"/>
              <w:rPr>
                <w:rFonts w:ascii="宋体" w:hAnsi="宋体" w:cs="宋体"/>
              </w:rPr>
            </w:pPr>
            <w:r w:rsidRPr="00C72AA7">
              <w:rPr>
                <w:rFonts w:ascii="宋体" w:hAnsi="宋体" w:cs="宋体" w:hint="eastAsia"/>
              </w:rPr>
              <w:t>权限</w:t>
            </w:r>
          </w:p>
        </w:tc>
        <w:tc>
          <w:tcPr>
            <w:tcW w:w="1570" w:type="dxa"/>
          </w:tcPr>
          <w:p w:rsidR="00A64A55" w:rsidRPr="00C72AA7" w:rsidRDefault="00D3718F">
            <w:pPr>
              <w:spacing w:line="360" w:lineRule="auto"/>
              <w:jc w:val="center"/>
              <w:rPr>
                <w:rFonts w:ascii="宋体" w:hAnsi="宋体" w:cs="宋体"/>
              </w:rPr>
            </w:pPr>
            <w:r w:rsidRPr="00C72AA7">
              <w:rPr>
                <w:rFonts w:ascii="宋体" w:hAnsi="宋体" w:cs="宋体" w:hint="eastAsia"/>
              </w:rPr>
              <w:t>电话</w:t>
            </w:r>
          </w:p>
        </w:tc>
        <w:tc>
          <w:tcPr>
            <w:tcW w:w="3340" w:type="dxa"/>
          </w:tcPr>
          <w:p w:rsidR="00A64A55" w:rsidRPr="00C72AA7" w:rsidRDefault="00D3718F">
            <w:pPr>
              <w:spacing w:line="360" w:lineRule="auto"/>
              <w:jc w:val="center"/>
              <w:rPr>
                <w:rFonts w:ascii="宋体" w:hAnsi="宋体" w:cs="宋体"/>
              </w:rPr>
            </w:pPr>
            <w:r w:rsidRPr="00C72AA7">
              <w:rPr>
                <w:rFonts w:ascii="宋体" w:hAnsi="宋体" w:cs="宋体" w:hint="eastAsia"/>
              </w:rPr>
              <w:t>邮箱</w:t>
            </w:r>
          </w:p>
        </w:tc>
        <w:tc>
          <w:tcPr>
            <w:tcW w:w="1390" w:type="dxa"/>
          </w:tcPr>
          <w:p w:rsidR="00A64A55" w:rsidRPr="00C72AA7" w:rsidRDefault="00D3718F">
            <w:pPr>
              <w:spacing w:line="360" w:lineRule="auto"/>
              <w:jc w:val="center"/>
              <w:rPr>
                <w:rFonts w:ascii="宋体" w:hAnsi="宋体" w:cs="宋体"/>
              </w:rPr>
            </w:pPr>
            <w:r w:rsidRPr="00C72AA7">
              <w:rPr>
                <w:rFonts w:ascii="宋体" w:hAnsi="宋体" w:cs="宋体" w:hint="eastAsia"/>
              </w:rPr>
              <w:t>签字样本</w:t>
            </w:r>
          </w:p>
        </w:tc>
      </w:tr>
      <w:tr w:rsidR="00A64A55" w:rsidRPr="00C72AA7">
        <w:trPr>
          <w:trHeight w:val="618"/>
        </w:trPr>
        <w:tc>
          <w:tcPr>
            <w:tcW w:w="1003" w:type="dxa"/>
            <w:vAlign w:val="center"/>
          </w:tcPr>
          <w:p w:rsidR="00A64A55" w:rsidRPr="00C72AA7" w:rsidRDefault="00A64A55">
            <w:pPr>
              <w:spacing w:line="360" w:lineRule="auto"/>
              <w:jc w:val="center"/>
              <w:rPr>
                <w:rFonts w:ascii="宋体" w:hAnsi="宋体" w:cs="宋体"/>
              </w:rPr>
            </w:pPr>
          </w:p>
        </w:tc>
        <w:tc>
          <w:tcPr>
            <w:tcW w:w="1409" w:type="dxa"/>
          </w:tcPr>
          <w:p w:rsidR="00A64A55" w:rsidRPr="00C72AA7" w:rsidRDefault="00A64A55">
            <w:pPr>
              <w:spacing w:line="360" w:lineRule="auto"/>
              <w:jc w:val="center"/>
              <w:rPr>
                <w:rFonts w:ascii="宋体" w:hAnsi="宋体" w:cs="宋体"/>
              </w:rPr>
            </w:pPr>
          </w:p>
        </w:tc>
        <w:tc>
          <w:tcPr>
            <w:tcW w:w="1570" w:type="dxa"/>
            <w:vAlign w:val="center"/>
          </w:tcPr>
          <w:p w:rsidR="00A64A55" w:rsidRPr="00C72AA7" w:rsidRDefault="00A64A55">
            <w:pPr>
              <w:spacing w:line="360" w:lineRule="auto"/>
              <w:jc w:val="center"/>
              <w:rPr>
                <w:rFonts w:ascii="宋体" w:hAnsi="宋体" w:cs="宋体"/>
              </w:rPr>
            </w:pPr>
          </w:p>
        </w:tc>
        <w:tc>
          <w:tcPr>
            <w:tcW w:w="3340" w:type="dxa"/>
          </w:tcPr>
          <w:p w:rsidR="00A64A55" w:rsidRPr="00C72AA7" w:rsidRDefault="00A64A55">
            <w:pPr>
              <w:pStyle w:val="a0"/>
              <w:rPr>
                <w:rFonts w:ascii="Times New Roman" w:eastAsia="宋体"/>
                <w:sz w:val="21"/>
                <w:szCs w:val="24"/>
              </w:rPr>
            </w:pPr>
          </w:p>
        </w:tc>
        <w:tc>
          <w:tcPr>
            <w:tcW w:w="1390" w:type="dxa"/>
          </w:tcPr>
          <w:p w:rsidR="00A64A55" w:rsidRPr="00C72AA7" w:rsidRDefault="00A64A55">
            <w:pPr>
              <w:spacing w:line="360" w:lineRule="auto"/>
              <w:ind w:firstLineChars="200" w:firstLine="420"/>
              <w:rPr>
                <w:rFonts w:ascii="宋体" w:hAnsi="宋体" w:cs="宋体"/>
              </w:rPr>
            </w:pPr>
          </w:p>
        </w:tc>
      </w:tr>
      <w:tr w:rsidR="00A64A55" w:rsidRPr="00C72AA7">
        <w:trPr>
          <w:trHeight w:val="758"/>
        </w:trPr>
        <w:tc>
          <w:tcPr>
            <w:tcW w:w="1003" w:type="dxa"/>
            <w:vAlign w:val="center"/>
          </w:tcPr>
          <w:p w:rsidR="00A64A55" w:rsidRPr="00C72AA7" w:rsidRDefault="00A64A55">
            <w:pPr>
              <w:spacing w:line="360" w:lineRule="auto"/>
              <w:jc w:val="center"/>
              <w:rPr>
                <w:rFonts w:ascii="宋体" w:hAnsi="宋体" w:cs="宋体"/>
              </w:rPr>
            </w:pPr>
          </w:p>
        </w:tc>
        <w:tc>
          <w:tcPr>
            <w:tcW w:w="1409" w:type="dxa"/>
          </w:tcPr>
          <w:p w:rsidR="00A64A55" w:rsidRPr="00C72AA7" w:rsidRDefault="00A64A55">
            <w:pPr>
              <w:spacing w:line="360" w:lineRule="auto"/>
              <w:jc w:val="center"/>
              <w:rPr>
                <w:rFonts w:ascii="宋体" w:hAnsi="宋体" w:cs="宋体"/>
              </w:rPr>
            </w:pPr>
          </w:p>
        </w:tc>
        <w:tc>
          <w:tcPr>
            <w:tcW w:w="1570" w:type="dxa"/>
            <w:vAlign w:val="center"/>
          </w:tcPr>
          <w:p w:rsidR="00A64A55" w:rsidRPr="00C72AA7" w:rsidRDefault="00A64A55">
            <w:pPr>
              <w:spacing w:line="360" w:lineRule="auto"/>
              <w:jc w:val="center"/>
              <w:rPr>
                <w:rFonts w:ascii="宋体" w:hAnsi="宋体" w:cs="宋体"/>
              </w:rPr>
            </w:pPr>
          </w:p>
        </w:tc>
        <w:tc>
          <w:tcPr>
            <w:tcW w:w="3340" w:type="dxa"/>
          </w:tcPr>
          <w:p w:rsidR="00A64A55" w:rsidRPr="00C72AA7" w:rsidRDefault="00A64A55">
            <w:pPr>
              <w:spacing w:line="360" w:lineRule="auto"/>
            </w:pPr>
          </w:p>
        </w:tc>
        <w:tc>
          <w:tcPr>
            <w:tcW w:w="1390" w:type="dxa"/>
          </w:tcPr>
          <w:p w:rsidR="00A64A55" w:rsidRPr="00C72AA7" w:rsidRDefault="00A64A55">
            <w:pPr>
              <w:spacing w:line="360" w:lineRule="auto"/>
              <w:ind w:firstLineChars="200" w:firstLine="420"/>
              <w:rPr>
                <w:rFonts w:ascii="宋体" w:hAnsi="宋体" w:cs="宋体"/>
              </w:rPr>
            </w:pPr>
          </w:p>
        </w:tc>
      </w:tr>
      <w:tr w:rsidR="00A64A55" w:rsidRPr="00C72AA7">
        <w:tc>
          <w:tcPr>
            <w:tcW w:w="1003" w:type="dxa"/>
            <w:vAlign w:val="center"/>
          </w:tcPr>
          <w:p w:rsidR="00A64A55" w:rsidRPr="00C72AA7" w:rsidRDefault="00A64A55">
            <w:pPr>
              <w:spacing w:line="360" w:lineRule="auto"/>
              <w:jc w:val="center"/>
              <w:rPr>
                <w:rFonts w:ascii="宋体" w:hAnsi="宋体" w:cs="宋体"/>
              </w:rPr>
            </w:pPr>
          </w:p>
        </w:tc>
        <w:tc>
          <w:tcPr>
            <w:tcW w:w="1409" w:type="dxa"/>
          </w:tcPr>
          <w:p w:rsidR="00A64A55" w:rsidRPr="00C72AA7" w:rsidRDefault="00A64A55">
            <w:pPr>
              <w:spacing w:line="360" w:lineRule="auto"/>
              <w:jc w:val="center"/>
              <w:rPr>
                <w:rFonts w:ascii="宋体" w:hAnsi="宋体" w:cs="宋体"/>
              </w:rPr>
            </w:pPr>
          </w:p>
        </w:tc>
        <w:tc>
          <w:tcPr>
            <w:tcW w:w="1570" w:type="dxa"/>
            <w:vAlign w:val="center"/>
          </w:tcPr>
          <w:p w:rsidR="00A64A55" w:rsidRPr="00C72AA7" w:rsidRDefault="00A64A55">
            <w:pPr>
              <w:spacing w:line="360" w:lineRule="auto"/>
              <w:jc w:val="center"/>
              <w:rPr>
                <w:rFonts w:ascii="宋体" w:hAnsi="宋体" w:cs="宋体"/>
              </w:rPr>
            </w:pPr>
          </w:p>
        </w:tc>
        <w:tc>
          <w:tcPr>
            <w:tcW w:w="3340" w:type="dxa"/>
          </w:tcPr>
          <w:p w:rsidR="00A64A55" w:rsidRPr="00C72AA7" w:rsidRDefault="00A64A55">
            <w:pPr>
              <w:spacing w:line="360" w:lineRule="auto"/>
            </w:pPr>
          </w:p>
        </w:tc>
        <w:tc>
          <w:tcPr>
            <w:tcW w:w="1390" w:type="dxa"/>
          </w:tcPr>
          <w:p w:rsidR="00A64A55" w:rsidRPr="00C72AA7" w:rsidRDefault="00A64A55">
            <w:pPr>
              <w:spacing w:line="360" w:lineRule="auto"/>
              <w:ind w:firstLineChars="200" w:firstLine="420"/>
              <w:rPr>
                <w:rFonts w:ascii="宋体" w:hAnsi="宋体" w:cs="宋体"/>
              </w:rPr>
            </w:pPr>
          </w:p>
        </w:tc>
      </w:tr>
      <w:tr w:rsidR="00A64A55" w:rsidRPr="00C72AA7">
        <w:tc>
          <w:tcPr>
            <w:tcW w:w="1003" w:type="dxa"/>
            <w:vAlign w:val="center"/>
          </w:tcPr>
          <w:p w:rsidR="00A64A55" w:rsidRPr="00C72AA7" w:rsidRDefault="00A64A55">
            <w:pPr>
              <w:spacing w:line="360" w:lineRule="auto"/>
              <w:jc w:val="center"/>
              <w:rPr>
                <w:rFonts w:ascii="宋体" w:hAnsi="宋体" w:cs="宋体"/>
              </w:rPr>
            </w:pPr>
          </w:p>
        </w:tc>
        <w:tc>
          <w:tcPr>
            <w:tcW w:w="1409" w:type="dxa"/>
          </w:tcPr>
          <w:p w:rsidR="00A64A55" w:rsidRPr="00C72AA7" w:rsidRDefault="00A64A55">
            <w:pPr>
              <w:spacing w:line="360" w:lineRule="auto"/>
              <w:jc w:val="center"/>
              <w:rPr>
                <w:rFonts w:ascii="宋体" w:hAnsi="宋体" w:cs="宋体"/>
              </w:rPr>
            </w:pPr>
          </w:p>
        </w:tc>
        <w:tc>
          <w:tcPr>
            <w:tcW w:w="1570" w:type="dxa"/>
          </w:tcPr>
          <w:p w:rsidR="00A64A55" w:rsidRPr="00C72AA7" w:rsidRDefault="00A64A55">
            <w:pPr>
              <w:spacing w:line="360" w:lineRule="auto"/>
              <w:jc w:val="center"/>
              <w:rPr>
                <w:rFonts w:ascii="宋体" w:hAnsi="宋体" w:cs="宋体"/>
              </w:rPr>
            </w:pPr>
          </w:p>
        </w:tc>
        <w:tc>
          <w:tcPr>
            <w:tcW w:w="3340" w:type="dxa"/>
          </w:tcPr>
          <w:p w:rsidR="00A64A55" w:rsidRPr="00C72AA7" w:rsidRDefault="00A64A55">
            <w:pPr>
              <w:spacing w:line="360" w:lineRule="auto"/>
            </w:pPr>
          </w:p>
        </w:tc>
        <w:tc>
          <w:tcPr>
            <w:tcW w:w="1390" w:type="dxa"/>
          </w:tcPr>
          <w:p w:rsidR="00A64A55" w:rsidRPr="00C72AA7" w:rsidRDefault="00A64A55">
            <w:pPr>
              <w:spacing w:line="360" w:lineRule="auto"/>
              <w:ind w:firstLineChars="200" w:firstLine="420"/>
              <w:rPr>
                <w:rFonts w:ascii="宋体" w:hAnsi="宋体" w:cs="宋体"/>
              </w:rPr>
            </w:pPr>
          </w:p>
        </w:tc>
      </w:tr>
      <w:tr w:rsidR="00A64A55" w:rsidRPr="00C72AA7">
        <w:tc>
          <w:tcPr>
            <w:tcW w:w="1003" w:type="dxa"/>
            <w:vAlign w:val="center"/>
          </w:tcPr>
          <w:p w:rsidR="00A64A55" w:rsidRPr="00C72AA7" w:rsidRDefault="00A64A55">
            <w:pPr>
              <w:spacing w:line="360" w:lineRule="auto"/>
              <w:jc w:val="center"/>
              <w:rPr>
                <w:rFonts w:ascii="宋体" w:hAnsi="宋体" w:cs="宋体"/>
              </w:rPr>
            </w:pPr>
          </w:p>
        </w:tc>
        <w:tc>
          <w:tcPr>
            <w:tcW w:w="1409" w:type="dxa"/>
          </w:tcPr>
          <w:p w:rsidR="00A64A55" w:rsidRPr="00C72AA7" w:rsidRDefault="00A64A55">
            <w:pPr>
              <w:spacing w:line="360" w:lineRule="auto"/>
              <w:jc w:val="center"/>
              <w:rPr>
                <w:rFonts w:ascii="宋体" w:hAnsi="宋体" w:cs="宋体"/>
              </w:rPr>
            </w:pPr>
          </w:p>
        </w:tc>
        <w:tc>
          <w:tcPr>
            <w:tcW w:w="1570" w:type="dxa"/>
            <w:vAlign w:val="center"/>
          </w:tcPr>
          <w:p w:rsidR="00A64A55" w:rsidRPr="00C72AA7" w:rsidRDefault="00A64A55">
            <w:pPr>
              <w:spacing w:line="360" w:lineRule="auto"/>
              <w:jc w:val="center"/>
              <w:rPr>
                <w:rFonts w:ascii="宋体" w:hAnsi="宋体" w:cs="宋体"/>
              </w:rPr>
            </w:pPr>
          </w:p>
        </w:tc>
        <w:tc>
          <w:tcPr>
            <w:tcW w:w="3340" w:type="dxa"/>
          </w:tcPr>
          <w:p w:rsidR="00A64A55" w:rsidRPr="00C72AA7" w:rsidRDefault="00A64A55">
            <w:pPr>
              <w:spacing w:line="360" w:lineRule="auto"/>
              <w:rPr>
                <w:rFonts w:ascii="宋体" w:hAnsi="宋体" w:cs="宋体"/>
              </w:rPr>
            </w:pPr>
          </w:p>
        </w:tc>
        <w:tc>
          <w:tcPr>
            <w:tcW w:w="1390" w:type="dxa"/>
          </w:tcPr>
          <w:p w:rsidR="00A64A55" w:rsidRPr="00C72AA7" w:rsidRDefault="00A64A55">
            <w:pPr>
              <w:spacing w:line="360" w:lineRule="auto"/>
              <w:ind w:firstLineChars="200" w:firstLine="420"/>
              <w:rPr>
                <w:rFonts w:ascii="宋体" w:hAnsi="宋体" w:cs="宋体"/>
              </w:rPr>
            </w:pPr>
          </w:p>
        </w:tc>
      </w:tr>
      <w:tr w:rsidR="00A64A55" w:rsidRPr="00C72AA7">
        <w:trPr>
          <w:cantSplit/>
        </w:trPr>
        <w:tc>
          <w:tcPr>
            <w:tcW w:w="1003" w:type="dxa"/>
          </w:tcPr>
          <w:p w:rsidR="00A64A55" w:rsidRPr="00C72AA7" w:rsidRDefault="00A64A55">
            <w:pPr>
              <w:spacing w:line="360" w:lineRule="auto"/>
              <w:ind w:firstLineChars="200" w:firstLine="480"/>
              <w:rPr>
                <w:rFonts w:ascii="宋体" w:hAnsi="宋体" w:cs="宋体"/>
                <w:sz w:val="24"/>
              </w:rPr>
            </w:pPr>
          </w:p>
        </w:tc>
        <w:tc>
          <w:tcPr>
            <w:tcW w:w="7709" w:type="dxa"/>
            <w:gridSpan w:val="4"/>
          </w:tcPr>
          <w:p w:rsidR="00A64A55" w:rsidRPr="00C72AA7" w:rsidRDefault="00A64A55" w:rsidP="001C242B">
            <w:pPr>
              <w:spacing w:line="360" w:lineRule="auto"/>
              <w:ind w:firstLineChars="200" w:firstLine="480"/>
              <w:rPr>
                <w:rFonts w:ascii="宋体" w:hAnsi="宋体" w:cs="宋体"/>
                <w:sz w:val="24"/>
              </w:rPr>
            </w:pPr>
          </w:p>
        </w:tc>
      </w:tr>
    </w:tbl>
    <w:p w:rsidR="00A64A55" w:rsidRPr="00C72AA7" w:rsidRDefault="00A64A55">
      <w:pPr>
        <w:spacing w:line="360" w:lineRule="auto"/>
        <w:ind w:firstLineChars="1200" w:firstLine="2520"/>
      </w:pPr>
    </w:p>
    <w:p w:rsidR="00A64A55" w:rsidRPr="00C72AA7" w:rsidRDefault="00A64A55">
      <w:pPr>
        <w:spacing w:line="360" w:lineRule="auto"/>
        <w:ind w:firstLineChars="1200" w:firstLine="2880"/>
        <w:rPr>
          <w:rFonts w:ascii="宋体" w:hAnsi="宋体" w:cs="宋体"/>
          <w:kern w:val="0"/>
          <w:sz w:val="24"/>
        </w:rPr>
      </w:pPr>
    </w:p>
    <w:p w:rsidR="00A64A55" w:rsidRPr="00C72AA7" w:rsidRDefault="00D3718F">
      <w:pPr>
        <w:spacing w:line="360" w:lineRule="auto"/>
        <w:ind w:firstLineChars="1400" w:firstLine="3360"/>
        <w:rPr>
          <w:rFonts w:ascii="宋体" w:hAnsi="宋体" w:cs="宋体"/>
          <w:sz w:val="24"/>
        </w:rPr>
      </w:pPr>
      <w:r w:rsidRPr="00C72AA7">
        <w:rPr>
          <w:rFonts w:ascii="宋体" w:hAnsi="宋体" w:cs="宋体" w:hint="eastAsia"/>
          <w:kern w:val="0"/>
          <w:sz w:val="24"/>
        </w:rPr>
        <w:t>民生理财有限责任公司</w:t>
      </w:r>
      <w:r w:rsidRPr="00C72AA7">
        <w:rPr>
          <w:rFonts w:ascii="宋体" w:hAnsi="宋体" w:cs="宋体" w:hint="eastAsia"/>
          <w:sz w:val="24"/>
        </w:rPr>
        <w:t>（公章）</w:t>
      </w:r>
    </w:p>
    <w:p w:rsidR="00A64A55" w:rsidRPr="00C72AA7" w:rsidRDefault="00D3718F">
      <w:pPr>
        <w:spacing w:line="360" w:lineRule="auto"/>
        <w:ind w:firstLineChars="1600" w:firstLine="3840"/>
        <w:rPr>
          <w:rFonts w:ascii="宋体" w:hAnsi="宋体" w:cs="宋体"/>
          <w:sz w:val="24"/>
        </w:rPr>
      </w:pPr>
      <w:r w:rsidRPr="00C72AA7">
        <w:rPr>
          <w:rFonts w:ascii="宋体" w:hAnsi="宋体" w:cs="宋体" w:hint="eastAsia"/>
          <w:sz w:val="24"/>
        </w:rPr>
        <w:t>法定代表人（或授权人）：</w:t>
      </w:r>
    </w:p>
    <w:p w:rsidR="00A64A55" w:rsidRPr="00C72AA7" w:rsidRDefault="00D3718F" w:rsidP="00C72AA7">
      <w:pPr>
        <w:ind w:right="560" w:firstLineChars="1964" w:firstLine="4714"/>
        <w:outlineLvl w:val="0"/>
        <w:rPr>
          <w:rFonts w:ascii="宋体" w:hAnsi="宋体" w:cs="宋体"/>
          <w:sz w:val="24"/>
        </w:rPr>
      </w:pPr>
      <w:bookmarkStart w:id="39" w:name="_Toc18057729"/>
      <w:bookmarkStart w:id="40" w:name="_Toc29976"/>
      <w:bookmarkStart w:id="41" w:name="_Toc14323"/>
      <w:bookmarkStart w:id="42" w:name="_Toc12191"/>
      <w:bookmarkStart w:id="43" w:name="_Toc1598"/>
      <w:bookmarkStart w:id="44" w:name="_Toc19177219"/>
      <w:bookmarkStart w:id="45" w:name="_Toc18057354"/>
      <w:bookmarkStart w:id="46" w:name="_Toc22802445"/>
      <w:bookmarkStart w:id="47" w:name="_Toc24273"/>
      <w:bookmarkStart w:id="48" w:name="_Toc26510"/>
      <w:bookmarkStart w:id="49" w:name="_Toc18057252"/>
      <w:bookmarkStart w:id="50" w:name="_Toc18057179"/>
      <w:bookmarkStart w:id="51" w:name="_Toc18057791"/>
      <w:bookmarkStart w:id="52" w:name="_Toc10122"/>
      <w:r w:rsidRPr="00C72AA7">
        <w:rPr>
          <w:rFonts w:ascii="宋体" w:hAnsi="宋体" w:cs="宋体" w:hint="eastAsia"/>
          <w:sz w:val="24"/>
        </w:rPr>
        <w:t>年  月 日</w:t>
      </w:r>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A64A55" w:rsidRPr="00C72AA7" w:rsidRDefault="00D3718F">
      <w:pPr>
        <w:spacing w:line="360" w:lineRule="auto"/>
        <w:ind w:right="468" w:firstLineChars="200" w:firstLine="480"/>
        <w:jc w:val="center"/>
        <w:rPr>
          <w:rFonts w:ascii="宋体" w:hAnsi="宋体"/>
          <w:szCs w:val="21"/>
        </w:rPr>
      </w:pPr>
      <w:r w:rsidRPr="00C72AA7">
        <w:rPr>
          <w:rFonts w:ascii="仿宋_GB2312" w:eastAsia="仿宋_GB2312" w:hAnsi="宋体" w:hint="eastAsia"/>
          <w:sz w:val="24"/>
        </w:rPr>
        <w:t xml:space="preserve"> </w:t>
      </w:r>
      <w:r w:rsidRPr="00C72AA7">
        <w:rPr>
          <w:rFonts w:ascii="仿宋_GB2312" w:eastAsia="仿宋_GB2312" w:hAnsi="宋体"/>
          <w:sz w:val="24"/>
        </w:rPr>
        <w:t xml:space="preserve">           </w:t>
      </w:r>
    </w:p>
    <w:p w:rsidR="00A64A55" w:rsidRPr="00C72AA7" w:rsidRDefault="00A64A55">
      <w:pPr>
        <w:autoSpaceDE w:val="0"/>
        <w:autoSpaceDN w:val="0"/>
        <w:adjustRightInd w:val="0"/>
        <w:rPr>
          <w:rFonts w:ascii="楷体_GB2312" w:eastAsia="楷体_GB2312" w:hAnsi="宋体" w:cs="宋体"/>
          <w:kern w:val="0"/>
          <w:sz w:val="24"/>
        </w:rPr>
      </w:pPr>
    </w:p>
    <w:p w:rsidR="00A64A55" w:rsidRPr="00C72AA7" w:rsidRDefault="00A64A55">
      <w:pPr>
        <w:autoSpaceDE w:val="0"/>
        <w:autoSpaceDN w:val="0"/>
        <w:adjustRightInd w:val="0"/>
        <w:rPr>
          <w:rFonts w:ascii="楷体_GB2312" w:eastAsia="楷体_GB2312" w:hAnsi="宋体" w:cs="宋体"/>
          <w:kern w:val="0"/>
          <w:sz w:val="24"/>
        </w:rPr>
      </w:pPr>
    </w:p>
    <w:p w:rsidR="00A64A55" w:rsidRPr="00C72AA7" w:rsidRDefault="00A64A55">
      <w:pPr>
        <w:autoSpaceDE w:val="0"/>
        <w:autoSpaceDN w:val="0"/>
        <w:adjustRightInd w:val="0"/>
        <w:rPr>
          <w:rFonts w:ascii="楷体_GB2312" w:eastAsia="楷体_GB2312" w:hAnsi="宋体" w:cs="宋体"/>
          <w:kern w:val="0"/>
          <w:sz w:val="24"/>
        </w:rPr>
      </w:pPr>
    </w:p>
    <w:p w:rsidR="00A64A55" w:rsidRPr="00C72AA7" w:rsidRDefault="00A64A55">
      <w:pPr>
        <w:autoSpaceDE w:val="0"/>
        <w:autoSpaceDN w:val="0"/>
        <w:adjustRightInd w:val="0"/>
        <w:rPr>
          <w:rFonts w:ascii="楷体_GB2312" w:eastAsia="楷体_GB2312" w:hAnsi="宋体" w:cs="宋体"/>
          <w:kern w:val="0"/>
          <w:sz w:val="24"/>
        </w:rPr>
      </w:pPr>
    </w:p>
    <w:p w:rsidR="00A64A55" w:rsidRPr="00C72AA7" w:rsidRDefault="00A64A55">
      <w:pPr>
        <w:autoSpaceDE w:val="0"/>
        <w:autoSpaceDN w:val="0"/>
        <w:adjustRightInd w:val="0"/>
        <w:rPr>
          <w:rFonts w:ascii="楷体_GB2312" w:eastAsia="楷体_GB2312" w:hAnsi="宋体" w:cs="宋体"/>
          <w:kern w:val="0"/>
          <w:sz w:val="24"/>
        </w:rPr>
      </w:pPr>
    </w:p>
    <w:p w:rsidR="00A64A55" w:rsidRPr="00C72AA7" w:rsidRDefault="00A64A55">
      <w:pPr>
        <w:autoSpaceDE w:val="0"/>
        <w:autoSpaceDN w:val="0"/>
        <w:adjustRightInd w:val="0"/>
        <w:rPr>
          <w:rFonts w:ascii="楷体_GB2312" w:eastAsia="楷体_GB2312" w:hAnsi="宋体" w:cs="宋体"/>
          <w:kern w:val="0"/>
          <w:sz w:val="24"/>
        </w:rPr>
      </w:pPr>
    </w:p>
    <w:p w:rsidR="00A64A55" w:rsidRPr="00C72AA7" w:rsidRDefault="00A64A55">
      <w:pPr>
        <w:autoSpaceDE w:val="0"/>
        <w:autoSpaceDN w:val="0"/>
        <w:adjustRightInd w:val="0"/>
        <w:rPr>
          <w:rFonts w:ascii="楷体_GB2312" w:eastAsia="楷体_GB2312" w:hAnsi="宋体" w:cs="宋体"/>
          <w:kern w:val="0"/>
          <w:sz w:val="24"/>
        </w:rPr>
      </w:pPr>
    </w:p>
    <w:p w:rsidR="00A64A55" w:rsidRPr="00C72AA7" w:rsidRDefault="00A64A55">
      <w:pPr>
        <w:autoSpaceDE w:val="0"/>
        <w:autoSpaceDN w:val="0"/>
        <w:adjustRightInd w:val="0"/>
        <w:rPr>
          <w:rFonts w:ascii="楷体_GB2312" w:eastAsia="楷体_GB2312" w:hAnsi="宋体" w:cs="宋体"/>
          <w:kern w:val="0"/>
          <w:sz w:val="24"/>
        </w:rPr>
      </w:pPr>
    </w:p>
    <w:p w:rsidR="00A64A55" w:rsidRPr="00C72AA7" w:rsidRDefault="00A64A55">
      <w:pPr>
        <w:autoSpaceDE w:val="0"/>
        <w:autoSpaceDN w:val="0"/>
        <w:adjustRightInd w:val="0"/>
        <w:rPr>
          <w:rFonts w:ascii="楷体_GB2312" w:eastAsia="楷体_GB2312" w:hAnsi="宋体" w:cs="宋体"/>
          <w:kern w:val="0"/>
          <w:sz w:val="24"/>
        </w:rPr>
      </w:pPr>
    </w:p>
    <w:p w:rsidR="00A64A55" w:rsidRPr="00C72AA7" w:rsidRDefault="00A64A55">
      <w:pPr>
        <w:autoSpaceDE w:val="0"/>
        <w:autoSpaceDN w:val="0"/>
        <w:adjustRightInd w:val="0"/>
        <w:rPr>
          <w:rFonts w:ascii="楷体_GB2312" w:eastAsia="楷体_GB2312" w:hAnsi="宋体" w:cs="宋体"/>
          <w:kern w:val="0"/>
          <w:sz w:val="24"/>
        </w:rPr>
      </w:pPr>
    </w:p>
    <w:p w:rsidR="00A64A55" w:rsidRPr="00C72AA7" w:rsidRDefault="00D3718F">
      <w:pPr>
        <w:autoSpaceDE w:val="0"/>
        <w:autoSpaceDN w:val="0"/>
        <w:adjustRightInd w:val="0"/>
        <w:rPr>
          <w:rFonts w:ascii="楷体_GB2312" w:eastAsia="楷体_GB2312" w:hAnsi="宋体" w:cs="宋体"/>
          <w:kern w:val="0"/>
          <w:sz w:val="24"/>
        </w:rPr>
      </w:pPr>
      <w:r w:rsidRPr="00C72AA7">
        <w:rPr>
          <w:rFonts w:ascii="楷体_GB2312" w:eastAsia="楷体_GB2312" w:hAnsi="宋体" w:cs="宋体" w:hint="eastAsia"/>
          <w:kern w:val="0"/>
          <w:sz w:val="24"/>
        </w:rPr>
        <w:t>附件4：</w:t>
      </w:r>
    </w:p>
    <w:p w:rsidR="00A64A55" w:rsidRPr="00C72AA7" w:rsidRDefault="00D3718F">
      <w:pPr>
        <w:spacing w:line="360" w:lineRule="auto"/>
        <w:ind w:firstLineChars="200" w:firstLine="506"/>
        <w:jc w:val="center"/>
        <w:rPr>
          <w:rFonts w:ascii="宋体" w:hAnsi="宋体" w:cs="宋体"/>
          <w:b/>
          <w:bCs/>
          <w:spacing w:val="6"/>
          <w:sz w:val="24"/>
        </w:rPr>
      </w:pPr>
      <w:bookmarkStart w:id="53" w:name="_Toc13705"/>
      <w:bookmarkStart w:id="54" w:name="_Toc23704"/>
      <w:bookmarkStart w:id="55" w:name="_Toc3049"/>
      <w:bookmarkStart w:id="56" w:name="_Toc31899"/>
      <w:bookmarkStart w:id="57" w:name="_Toc22802447"/>
      <w:bookmarkStart w:id="58" w:name="_Toc12114"/>
      <w:r w:rsidRPr="00C72AA7">
        <w:rPr>
          <w:rFonts w:ascii="宋体" w:hAnsi="宋体" w:cs="宋体" w:hint="eastAsia"/>
          <w:b/>
          <w:bCs/>
          <w:spacing w:val="6"/>
          <w:sz w:val="24"/>
        </w:rPr>
        <w:lastRenderedPageBreak/>
        <w:t>业务联系表</w:t>
      </w:r>
      <w:bookmarkEnd w:id="53"/>
      <w:bookmarkEnd w:id="54"/>
      <w:bookmarkEnd w:id="55"/>
      <w:bookmarkEnd w:id="56"/>
      <w:bookmarkEnd w:id="57"/>
      <w:bookmarkEnd w:id="58"/>
    </w:p>
    <w:p w:rsidR="00A64A55" w:rsidRPr="00C72AA7" w:rsidRDefault="00A64A55">
      <w:pPr>
        <w:spacing w:line="360" w:lineRule="auto"/>
        <w:ind w:firstLineChars="200" w:firstLine="480"/>
        <w:jc w:val="center"/>
        <w:rPr>
          <w:rFonts w:ascii="宋体"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1860"/>
        <w:gridCol w:w="1622"/>
        <w:gridCol w:w="1500"/>
        <w:gridCol w:w="3155"/>
      </w:tblGrid>
      <w:tr w:rsidR="00A64A55" w:rsidRPr="00C72AA7">
        <w:trPr>
          <w:jc w:val="center"/>
        </w:trPr>
        <w:tc>
          <w:tcPr>
            <w:tcW w:w="9200" w:type="dxa"/>
            <w:gridSpan w:val="5"/>
            <w:vAlign w:val="center"/>
          </w:tcPr>
          <w:p w:rsidR="00A64A55" w:rsidRPr="00C72AA7" w:rsidRDefault="00D3718F">
            <w:pPr>
              <w:spacing w:line="360" w:lineRule="auto"/>
              <w:ind w:firstLineChars="200" w:firstLine="506"/>
              <w:jc w:val="center"/>
              <w:rPr>
                <w:rFonts w:ascii="宋体" w:hAnsi="宋体" w:cs="宋体"/>
                <w:spacing w:val="6"/>
                <w:sz w:val="24"/>
              </w:rPr>
            </w:pPr>
            <w:r w:rsidRPr="00C72AA7">
              <w:rPr>
                <w:rFonts w:ascii="宋体" w:hAnsi="宋体" w:cs="宋体" w:hint="eastAsia"/>
                <w:b/>
                <w:bCs/>
                <w:spacing w:val="6"/>
                <w:sz w:val="24"/>
              </w:rPr>
              <w:t>民生理财有限责任公司</w:t>
            </w:r>
          </w:p>
        </w:tc>
      </w:tr>
      <w:tr w:rsidR="00A64A55" w:rsidRPr="00C72AA7">
        <w:trPr>
          <w:jc w:val="center"/>
        </w:trPr>
        <w:tc>
          <w:tcPr>
            <w:tcW w:w="1063" w:type="dxa"/>
            <w:vAlign w:val="center"/>
          </w:tcPr>
          <w:p w:rsidR="00A64A55" w:rsidRPr="00C72AA7" w:rsidRDefault="00D3718F">
            <w:pPr>
              <w:spacing w:line="360" w:lineRule="auto"/>
              <w:jc w:val="center"/>
              <w:rPr>
                <w:rFonts w:ascii="宋体" w:hAnsi="宋体" w:cs="宋体"/>
                <w:sz w:val="24"/>
              </w:rPr>
            </w:pPr>
            <w:r w:rsidRPr="00C72AA7">
              <w:rPr>
                <w:rFonts w:ascii="宋体" w:hAnsi="宋体" w:cs="宋体" w:hint="eastAsia"/>
                <w:sz w:val="24"/>
              </w:rPr>
              <w:t>姓名</w:t>
            </w:r>
          </w:p>
        </w:tc>
        <w:tc>
          <w:tcPr>
            <w:tcW w:w="1860" w:type="dxa"/>
            <w:vAlign w:val="center"/>
          </w:tcPr>
          <w:p w:rsidR="00A64A55" w:rsidRPr="00C72AA7" w:rsidRDefault="00D3718F">
            <w:pPr>
              <w:spacing w:line="360" w:lineRule="auto"/>
              <w:jc w:val="center"/>
              <w:rPr>
                <w:rFonts w:ascii="宋体" w:hAnsi="宋体" w:cs="宋体"/>
                <w:sz w:val="24"/>
              </w:rPr>
            </w:pPr>
            <w:r w:rsidRPr="00C72AA7">
              <w:rPr>
                <w:rFonts w:ascii="宋体" w:hAnsi="宋体" w:cs="宋体" w:hint="eastAsia"/>
                <w:sz w:val="24"/>
              </w:rPr>
              <w:t>办公电话</w:t>
            </w:r>
          </w:p>
        </w:tc>
        <w:tc>
          <w:tcPr>
            <w:tcW w:w="1622" w:type="dxa"/>
            <w:vAlign w:val="center"/>
          </w:tcPr>
          <w:p w:rsidR="00A64A55" w:rsidRPr="00C72AA7" w:rsidRDefault="00D3718F">
            <w:pPr>
              <w:spacing w:line="360" w:lineRule="auto"/>
              <w:jc w:val="center"/>
              <w:rPr>
                <w:rFonts w:ascii="宋体" w:hAnsi="宋体" w:cs="宋体"/>
                <w:sz w:val="24"/>
              </w:rPr>
            </w:pPr>
            <w:r w:rsidRPr="00C72AA7">
              <w:rPr>
                <w:rFonts w:ascii="宋体" w:hAnsi="宋体" w:cs="宋体" w:hint="eastAsia"/>
                <w:sz w:val="24"/>
              </w:rPr>
              <w:t>移动电话</w:t>
            </w:r>
          </w:p>
        </w:tc>
        <w:tc>
          <w:tcPr>
            <w:tcW w:w="1500" w:type="dxa"/>
            <w:vAlign w:val="center"/>
          </w:tcPr>
          <w:p w:rsidR="00A64A55" w:rsidRPr="00C72AA7" w:rsidRDefault="00D3718F">
            <w:pPr>
              <w:spacing w:line="360" w:lineRule="auto"/>
              <w:jc w:val="center"/>
              <w:rPr>
                <w:rFonts w:ascii="宋体" w:hAnsi="宋体" w:cs="宋体"/>
                <w:sz w:val="24"/>
              </w:rPr>
            </w:pPr>
            <w:r w:rsidRPr="00C72AA7">
              <w:rPr>
                <w:rFonts w:ascii="宋体" w:hAnsi="宋体" w:cs="宋体" w:hint="eastAsia"/>
                <w:sz w:val="24"/>
              </w:rPr>
              <w:t>岗位</w:t>
            </w:r>
          </w:p>
        </w:tc>
        <w:tc>
          <w:tcPr>
            <w:tcW w:w="3155" w:type="dxa"/>
            <w:vAlign w:val="center"/>
          </w:tcPr>
          <w:p w:rsidR="00A64A55" w:rsidRPr="00C72AA7" w:rsidRDefault="00D3718F">
            <w:pPr>
              <w:spacing w:line="360" w:lineRule="auto"/>
              <w:jc w:val="center"/>
              <w:rPr>
                <w:rFonts w:ascii="宋体" w:hAnsi="宋体" w:cs="宋体"/>
                <w:sz w:val="24"/>
              </w:rPr>
            </w:pPr>
            <w:r w:rsidRPr="00C72AA7">
              <w:rPr>
                <w:rFonts w:ascii="宋体" w:hAnsi="宋体" w:cs="宋体" w:hint="eastAsia"/>
                <w:sz w:val="24"/>
              </w:rPr>
              <w:t>邮箱</w:t>
            </w:r>
          </w:p>
        </w:tc>
      </w:tr>
      <w:tr w:rsidR="00A64A55" w:rsidRPr="00C72AA7">
        <w:trPr>
          <w:trHeight w:val="478"/>
          <w:jc w:val="center"/>
        </w:trPr>
        <w:tc>
          <w:tcPr>
            <w:tcW w:w="1063" w:type="dxa"/>
            <w:vAlign w:val="center"/>
          </w:tcPr>
          <w:p w:rsidR="00A64A55" w:rsidRPr="00C72AA7" w:rsidRDefault="00A64A55">
            <w:pPr>
              <w:spacing w:line="360" w:lineRule="auto"/>
              <w:jc w:val="center"/>
            </w:pPr>
          </w:p>
        </w:tc>
        <w:tc>
          <w:tcPr>
            <w:tcW w:w="1860" w:type="dxa"/>
            <w:vAlign w:val="center"/>
          </w:tcPr>
          <w:p w:rsidR="00A64A55" w:rsidRPr="00C72AA7" w:rsidRDefault="00A64A55">
            <w:pPr>
              <w:spacing w:line="360" w:lineRule="auto"/>
              <w:jc w:val="center"/>
            </w:pPr>
          </w:p>
        </w:tc>
        <w:tc>
          <w:tcPr>
            <w:tcW w:w="1622" w:type="dxa"/>
            <w:vAlign w:val="center"/>
          </w:tcPr>
          <w:p w:rsidR="00A64A55" w:rsidRPr="00C72AA7" w:rsidRDefault="00A64A55">
            <w:pPr>
              <w:spacing w:line="360" w:lineRule="auto"/>
              <w:jc w:val="center"/>
            </w:pPr>
          </w:p>
        </w:tc>
        <w:tc>
          <w:tcPr>
            <w:tcW w:w="1500" w:type="dxa"/>
            <w:vAlign w:val="center"/>
          </w:tcPr>
          <w:p w:rsidR="00A64A55" w:rsidRPr="00C72AA7" w:rsidRDefault="00A64A55">
            <w:pPr>
              <w:spacing w:line="360" w:lineRule="auto"/>
              <w:jc w:val="center"/>
            </w:pPr>
          </w:p>
        </w:tc>
        <w:tc>
          <w:tcPr>
            <w:tcW w:w="3155" w:type="dxa"/>
            <w:vAlign w:val="center"/>
          </w:tcPr>
          <w:p w:rsidR="00A64A55" w:rsidRPr="00C72AA7" w:rsidRDefault="00A64A55">
            <w:pPr>
              <w:spacing w:line="360" w:lineRule="auto"/>
            </w:pPr>
          </w:p>
        </w:tc>
      </w:tr>
      <w:tr w:rsidR="00A64A55" w:rsidRPr="00C72AA7">
        <w:trPr>
          <w:jc w:val="center"/>
        </w:trPr>
        <w:tc>
          <w:tcPr>
            <w:tcW w:w="1063" w:type="dxa"/>
            <w:vAlign w:val="center"/>
          </w:tcPr>
          <w:p w:rsidR="00A64A55" w:rsidRPr="00C72AA7" w:rsidRDefault="00A64A55">
            <w:pPr>
              <w:spacing w:line="360" w:lineRule="auto"/>
              <w:jc w:val="center"/>
            </w:pPr>
          </w:p>
        </w:tc>
        <w:tc>
          <w:tcPr>
            <w:tcW w:w="1860" w:type="dxa"/>
          </w:tcPr>
          <w:p w:rsidR="00A64A55" w:rsidRPr="00C72AA7" w:rsidRDefault="00A64A55">
            <w:pPr>
              <w:spacing w:line="360" w:lineRule="auto"/>
              <w:jc w:val="center"/>
            </w:pPr>
          </w:p>
        </w:tc>
        <w:tc>
          <w:tcPr>
            <w:tcW w:w="1622" w:type="dxa"/>
            <w:vAlign w:val="center"/>
          </w:tcPr>
          <w:p w:rsidR="00A64A55" w:rsidRPr="00C72AA7" w:rsidRDefault="00A64A55">
            <w:pPr>
              <w:spacing w:line="360" w:lineRule="auto"/>
              <w:jc w:val="center"/>
            </w:pPr>
          </w:p>
        </w:tc>
        <w:tc>
          <w:tcPr>
            <w:tcW w:w="1500" w:type="dxa"/>
            <w:vAlign w:val="center"/>
          </w:tcPr>
          <w:p w:rsidR="00A64A55" w:rsidRPr="00C72AA7" w:rsidRDefault="00A64A55">
            <w:pPr>
              <w:spacing w:line="360" w:lineRule="auto"/>
              <w:jc w:val="center"/>
            </w:pPr>
          </w:p>
        </w:tc>
        <w:tc>
          <w:tcPr>
            <w:tcW w:w="3155" w:type="dxa"/>
            <w:vAlign w:val="center"/>
          </w:tcPr>
          <w:p w:rsidR="00A64A55" w:rsidRPr="00C72AA7" w:rsidRDefault="00A64A55">
            <w:pPr>
              <w:spacing w:line="360" w:lineRule="auto"/>
            </w:pPr>
          </w:p>
        </w:tc>
      </w:tr>
      <w:tr w:rsidR="00A64A55" w:rsidRPr="00C72AA7">
        <w:trPr>
          <w:jc w:val="center"/>
        </w:trPr>
        <w:tc>
          <w:tcPr>
            <w:tcW w:w="1063" w:type="dxa"/>
            <w:vAlign w:val="center"/>
          </w:tcPr>
          <w:p w:rsidR="00A64A55" w:rsidRPr="00C72AA7" w:rsidRDefault="00A64A55">
            <w:pPr>
              <w:spacing w:line="360" w:lineRule="auto"/>
              <w:jc w:val="center"/>
            </w:pPr>
          </w:p>
        </w:tc>
        <w:tc>
          <w:tcPr>
            <w:tcW w:w="1860" w:type="dxa"/>
            <w:vAlign w:val="center"/>
          </w:tcPr>
          <w:p w:rsidR="00A64A55" w:rsidRPr="00C72AA7" w:rsidRDefault="00A64A55">
            <w:pPr>
              <w:spacing w:line="360" w:lineRule="auto"/>
              <w:jc w:val="center"/>
            </w:pPr>
          </w:p>
        </w:tc>
        <w:tc>
          <w:tcPr>
            <w:tcW w:w="1622" w:type="dxa"/>
            <w:vAlign w:val="center"/>
          </w:tcPr>
          <w:p w:rsidR="00A64A55" w:rsidRPr="00C72AA7" w:rsidRDefault="00A64A55">
            <w:pPr>
              <w:spacing w:line="360" w:lineRule="auto"/>
              <w:jc w:val="center"/>
            </w:pPr>
          </w:p>
        </w:tc>
        <w:tc>
          <w:tcPr>
            <w:tcW w:w="1500" w:type="dxa"/>
            <w:vAlign w:val="center"/>
          </w:tcPr>
          <w:p w:rsidR="00A64A55" w:rsidRPr="00C72AA7" w:rsidRDefault="00A64A55">
            <w:pPr>
              <w:spacing w:line="360" w:lineRule="auto"/>
              <w:jc w:val="center"/>
            </w:pPr>
          </w:p>
        </w:tc>
        <w:tc>
          <w:tcPr>
            <w:tcW w:w="3155" w:type="dxa"/>
            <w:vAlign w:val="center"/>
          </w:tcPr>
          <w:p w:rsidR="00A64A55" w:rsidRPr="00C72AA7" w:rsidRDefault="00A64A55">
            <w:pPr>
              <w:spacing w:line="360" w:lineRule="auto"/>
              <w:rPr>
                <w:rFonts w:ascii="宋体" w:hAnsi="宋体" w:cs="宋体"/>
              </w:rPr>
            </w:pPr>
          </w:p>
        </w:tc>
      </w:tr>
      <w:tr w:rsidR="00A64A55" w:rsidRPr="00C72AA7">
        <w:trPr>
          <w:jc w:val="center"/>
        </w:trPr>
        <w:tc>
          <w:tcPr>
            <w:tcW w:w="1063" w:type="dxa"/>
            <w:vAlign w:val="center"/>
          </w:tcPr>
          <w:p w:rsidR="00A64A55" w:rsidRPr="00C72AA7" w:rsidRDefault="00A64A55">
            <w:pPr>
              <w:spacing w:line="360" w:lineRule="auto"/>
              <w:jc w:val="center"/>
            </w:pPr>
          </w:p>
        </w:tc>
        <w:tc>
          <w:tcPr>
            <w:tcW w:w="1860" w:type="dxa"/>
          </w:tcPr>
          <w:p w:rsidR="00A64A55" w:rsidRPr="00C72AA7" w:rsidRDefault="00A64A55">
            <w:pPr>
              <w:spacing w:line="360" w:lineRule="auto"/>
              <w:jc w:val="center"/>
            </w:pPr>
          </w:p>
        </w:tc>
        <w:tc>
          <w:tcPr>
            <w:tcW w:w="1622" w:type="dxa"/>
            <w:vAlign w:val="center"/>
          </w:tcPr>
          <w:p w:rsidR="00A64A55" w:rsidRPr="00C72AA7" w:rsidRDefault="00A64A55">
            <w:pPr>
              <w:spacing w:line="360" w:lineRule="auto"/>
              <w:jc w:val="center"/>
            </w:pPr>
          </w:p>
        </w:tc>
        <w:tc>
          <w:tcPr>
            <w:tcW w:w="1500" w:type="dxa"/>
            <w:vAlign w:val="center"/>
          </w:tcPr>
          <w:p w:rsidR="00A64A55" w:rsidRPr="00C72AA7" w:rsidRDefault="00A64A55">
            <w:pPr>
              <w:spacing w:line="360" w:lineRule="auto"/>
              <w:jc w:val="center"/>
            </w:pPr>
          </w:p>
        </w:tc>
        <w:tc>
          <w:tcPr>
            <w:tcW w:w="3155" w:type="dxa"/>
            <w:vAlign w:val="center"/>
          </w:tcPr>
          <w:p w:rsidR="00A64A55" w:rsidRPr="00C72AA7" w:rsidRDefault="00A64A55">
            <w:pPr>
              <w:spacing w:line="360" w:lineRule="auto"/>
              <w:rPr>
                <w:rFonts w:ascii="宋体" w:hAnsi="宋体" w:cs="宋体"/>
              </w:rPr>
            </w:pPr>
          </w:p>
        </w:tc>
      </w:tr>
      <w:tr w:rsidR="00A64A55" w:rsidRPr="00C72AA7">
        <w:trPr>
          <w:jc w:val="center"/>
        </w:trPr>
        <w:tc>
          <w:tcPr>
            <w:tcW w:w="1063" w:type="dxa"/>
            <w:vAlign w:val="center"/>
          </w:tcPr>
          <w:p w:rsidR="00A64A55" w:rsidRPr="00C72AA7" w:rsidRDefault="00A64A55">
            <w:pPr>
              <w:spacing w:line="360" w:lineRule="auto"/>
              <w:jc w:val="center"/>
            </w:pPr>
          </w:p>
        </w:tc>
        <w:tc>
          <w:tcPr>
            <w:tcW w:w="1860" w:type="dxa"/>
          </w:tcPr>
          <w:p w:rsidR="00A64A55" w:rsidRPr="00C72AA7" w:rsidRDefault="00A64A55">
            <w:pPr>
              <w:spacing w:line="360" w:lineRule="auto"/>
              <w:jc w:val="center"/>
            </w:pPr>
          </w:p>
        </w:tc>
        <w:tc>
          <w:tcPr>
            <w:tcW w:w="1622" w:type="dxa"/>
            <w:vAlign w:val="center"/>
          </w:tcPr>
          <w:p w:rsidR="00A64A55" w:rsidRPr="00C72AA7" w:rsidRDefault="00A64A55">
            <w:pPr>
              <w:spacing w:line="360" w:lineRule="auto"/>
              <w:jc w:val="center"/>
            </w:pPr>
          </w:p>
        </w:tc>
        <w:tc>
          <w:tcPr>
            <w:tcW w:w="1500" w:type="dxa"/>
            <w:vAlign w:val="center"/>
          </w:tcPr>
          <w:p w:rsidR="00A64A55" w:rsidRPr="00C72AA7" w:rsidRDefault="00A64A55">
            <w:pPr>
              <w:spacing w:line="360" w:lineRule="auto"/>
              <w:jc w:val="center"/>
            </w:pPr>
          </w:p>
        </w:tc>
        <w:tc>
          <w:tcPr>
            <w:tcW w:w="3155" w:type="dxa"/>
            <w:vAlign w:val="center"/>
          </w:tcPr>
          <w:p w:rsidR="00A64A55" w:rsidRPr="00C72AA7" w:rsidRDefault="00A64A55">
            <w:pPr>
              <w:spacing w:line="360" w:lineRule="auto"/>
              <w:rPr>
                <w:rFonts w:ascii="宋体" w:hAnsi="宋体" w:cs="宋体"/>
              </w:rPr>
            </w:pPr>
          </w:p>
        </w:tc>
      </w:tr>
      <w:tr w:rsidR="00A64A55" w:rsidRPr="00C72AA7">
        <w:trPr>
          <w:trHeight w:val="768"/>
          <w:jc w:val="center"/>
        </w:trPr>
        <w:tc>
          <w:tcPr>
            <w:tcW w:w="1063" w:type="dxa"/>
            <w:vAlign w:val="center"/>
          </w:tcPr>
          <w:p w:rsidR="00A64A55" w:rsidRPr="00C72AA7" w:rsidRDefault="00A64A55">
            <w:pPr>
              <w:spacing w:line="360" w:lineRule="auto"/>
              <w:jc w:val="center"/>
            </w:pPr>
          </w:p>
        </w:tc>
        <w:tc>
          <w:tcPr>
            <w:tcW w:w="1860" w:type="dxa"/>
            <w:vAlign w:val="center"/>
          </w:tcPr>
          <w:p w:rsidR="00A64A55" w:rsidRPr="00C72AA7" w:rsidRDefault="00A64A55">
            <w:pPr>
              <w:spacing w:line="360" w:lineRule="auto"/>
              <w:jc w:val="center"/>
            </w:pPr>
          </w:p>
        </w:tc>
        <w:tc>
          <w:tcPr>
            <w:tcW w:w="1622" w:type="dxa"/>
            <w:vAlign w:val="center"/>
          </w:tcPr>
          <w:p w:rsidR="00A64A55" w:rsidRPr="00C72AA7" w:rsidRDefault="00A64A55">
            <w:pPr>
              <w:spacing w:line="360" w:lineRule="auto"/>
              <w:jc w:val="center"/>
            </w:pPr>
          </w:p>
        </w:tc>
        <w:tc>
          <w:tcPr>
            <w:tcW w:w="1500" w:type="dxa"/>
            <w:vAlign w:val="center"/>
          </w:tcPr>
          <w:p w:rsidR="00A64A55" w:rsidRPr="00C72AA7" w:rsidRDefault="00A64A55">
            <w:pPr>
              <w:spacing w:line="360" w:lineRule="auto"/>
              <w:jc w:val="center"/>
            </w:pPr>
          </w:p>
        </w:tc>
        <w:tc>
          <w:tcPr>
            <w:tcW w:w="3155" w:type="dxa"/>
            <w:vAlign w:val="center"/>
          </w:tcPr>
          <w:p w:rsidR="00A64A55" w:rsidRPr="00C72AA7" w:rsidRDefault="00A64A55">
            <w:pPr>
              <w:spacing w:line="360" w:lineRule="auto"/>
            </w:pPr>
          </w:p>
        </w:tc>
      </w:tr>
      <w:tr w:rsidR="00A64A55" w:rsidRPr="00C72AA7">
        <w:trPr>
          <w:jc w:val="center"/>
        </w:trPr>
        <w:tc>
          <w:tcPr>
            <w:tcW w:w="1063" w:type="dxa"/>
            <w:vAlign w:val="center"/>
          </w:tcPr>
          <w:p w:rsidR="00A64A55" w:rsidRPr="00C72AA7" w:rsidRDefault="00A64A55">
            <w:pPr>
              <w:spacing w:line="360" w:lineRule="auto"/>
              <w:jc w:val="center"/>
            </w:pPr>
          </w:p>
        </w:tc>
        <w:tc>
          <w:tcPr>
            <w:tcW w:w="1860" w:type="dxa"/>
            <w:vAlign w:val="center"/>
          </w:tcPr>
          <w:p w:rsidR="00A64A55" w:rsidRPr="00C72AA7" w:rsidRDefault="00A64A55">
            <w:pPr>
              <w:spacing w:line="360" w:lineRule="auto"/>
              <w:jc w:val="center"/>
            </w:pPr>
          </w:p>
        </w:tc>
        <w:tc>
          <w:tcPr>
            <w:tcW w:w="1622" w:type="dxa"/>
            <w:vAlign w:val="center"/>
          </w:tcPr>
          <w:p w:rsidR="00A64A55" w:rsidRPr="00C72AA7" w:rsidRDefault="00A64A55">
            <w:pPr>
              <w:spacing w:line="360" w:lineRule="auto"/>
              <w:jc w:val="center"/>
            </w:pPr>
          </w:p>
        </w:tc>
        <w:tc>
          <w:tcPr>
            <w:tcW w:w="1500" w:type="dxa"/>
            <w:vAlign w:val="center"/>
          </w:tcPr>
          <w:p w:rsidR="00A64A55" w:rsidRPr="00C72AA7" w:rsidRDefault="00A64A55">
            <w:pPr>
              <w:spacing w:line="360" w:lineRule="auto"/>
              <w:jc w:val="center"/>
            </w:pPr>
          </w:p>
        </w:tc>
        <w:tc>
          <w:tcPr>
            <w:tcW w:w="3155" w:type="dxa"/>
            <w:vAlign w:val="center"/>
          </w:tcPr>
          <w:p w:rsidR="00A64A55" w:rsidRPr="00C72AA7" w:rsidRDefault="00A64A55">
            <w:pPr>
              <w:spacing w:line="360" w:lineRule="auto"/>
              <w:rPr>
                <w:rFonts w:ascii="宋体" w:hAnsi="宋体" w:cs="宋体"/>
              </w:rPr>
            </w:pPr>
          </w:p>
        </w:tc>
      </w:tr>
      <w:tr w:rsidR="00A64A55" w:rsidRPr="00C72AA7">
        <w:trPr>
          <w:jc w:val="center"/>
        </w:trPr>
        <w:tc>
          <w:tcPr>
            <w:tcW w:w="1063" w:type="dxa"/>
            <w:vAlign w:val="center"/>
          </w:tcPr>
          <w:p w:rsidR="00A64A55" w:rsidRPr="00C72AA7" w:rsidRDefault="00A64A55">
            <w:pPr>
              <w:spacing w:line="360" w:lineRule="auto"/>
              <w:jc w:val="center"/>
              <w:rPr>
                <w:rFonts w:ascii="宋体" w:hAnsi="宋体" w:cs="宋体"/>
                <w:sz w:val="24"/>
              </w:rPr>
            </w:pPr>
          </w:p>
        </w:tc>
        <w:tc>
          <w:tcPr>
            <w:tcW w:w="8137" w:type="dxa"/>
            <w:gridSpan w:val="4"/>
            <w:vAlign w:val="center"/>
          </w:tcPr>
          <w:p w:rsidR="00A64A55" w:rsidRPr="00C72AA7" w:rsidRDefault="00A64A55">
            <w:pPr>
              <w:spacing w:line="360" w:lineRule="auto"/>
              <w:jc w:val="center"/>
            </w:pPr>
          </w:p>
        </w:tc>
      </w:tr>
    </w:tbl>
    <w:p w:rsidR="00A64A55" w:rsidRPr="00C72AA7" w:rsidRDefault="00A64A55">
      <w:pPr>
        <w:autoSpaceDE w:val="0"/>
        <w:autoSpaceDN w:val="0"/>
        <w:adjustRightInd w:val="0"/>
        <w:jc w:val="center"/>
        <w:rPr>
          <w:rFonts w:ascii="楷体_GB2312" w:eastAsia="楷体_GB2312" w:cs="宋体"/>
          <w:b/>
          <w:kern w:val="0"/>
          <w:sz w:val="30"/>
          <w:szCs w:val="30"/>
        </w:rPr>
      </w:pPr>
    </w:p>
    <w:p w:rsidR="00A64A55" w:rsidRPr="00C72AA7" w:rsidRDefault="00A64A55">
      <w:pPr>
        <w:autoSpaceDE w:val="0"/>
        <w:autoSpaceDN w:val="0"/>
        <w:adjustRightInd w:val="0"/>
        <w:jc w:val="center"/>
        <w:rPr>
          <w:rFonts w:ascii="楷体_GB2312" w:eastAsia="楷体_GB2312" w:cs="宋体"/>
          <w:b/>
          <w:kern w:val="0"/>
          <w:sz w:val="30"/>
          <w:szCs w:val="30"/>
        </w:rPr>
      </w:pPr>
    </w:p>
    <w:p w:rsidR="00A64A55" w:rsidRPr="00C72AA7" w:rsidRDefault="00A64A55">
      <w:pPr>
        <w:autoSpaceDE w:val="0"/>
        <w:autoSpaceDN w:val="0"/>
        <w:adjustRightInd w:val="0"/>
        <w:jc w:val="center"/>
        <w:rPr>
          <w:rFonts w:ascii="楷体_GB2312" w:eastAsia="楷体_GB2312" w:cs="宋体"/>
          <w:b/>
          <w:kern w:val="0"/>
          <w:sz w:val="30"/>
          <w:szCs w:val="30"/>
        </w:rPr>
      </w:pPr>
    </w:p>
    <w:p w:rsidR="00A64A55" w:rsidRPr="00C72AA7" w:rsidRDefault="00A64A55">
      <w:pPr>
        <w:autoSpaceDE w:val="0"/>
        <w:autoSpaceDN w:val="0"/>
        <w:adjustRightInd w:val="0"/>
        <w:jc w:val="center"/>
        <w:rPr>
          <w:rFonts w:ascii="楷体_GB2312" w:eastAsia="楷体_GB2312" w:cs="宋体"/>
          <w:b/>
          <w:kern w:val="0"/>
          <w:sz w:val="30"/>
          <w:szCs w:val="30"/>
        </w:rPr>
      </w:pPr>
    </w:p>
    <w:p w:rsidR="00A64A55" w:rsidRPr="00C72AA7" w:rsidRDefault="00A64A55">
      <w:pPr>
        <w:autoSpaceDE w:val="0"/>
        <w:autoSpaceDN w:val="0"/>
        <w:adjustRightInd w:val="0"/>
        <w:jc w:val="center"/>
        <w:rPr>
          <w:rFonts w:ascii="楷体_GB2312" w:eastAsia="楷体_GB2312" w:cs="宋体"/>
          <w:b/>
          <w:kern w:val="0"/>
          <w:sz w:val="30"/>
          <w:szCs w:val="30"/>
        </w:rPr>
      </w:pPr>
    </w:p>
    <w:p w:rsidR="00A64A55" w:rsidRPr="00C72AA7" w:rsidRDefault="00A64A55">
      <w:pPr>
        <w:pStyle w:val="a0"/>
        <w:rPr>
          <w:rFonts w:ascii="楷体_GB2312" w:eastAsia="楷体_GB2312" w:cs="宋体"/>
          <w:b/>
          <w:kern w:val="0"/>
          <w:sz w:val="30"/>
          <w:szCs w:val="30"/>
        </w:rPr>
      </w:pPr>
    </w:p>
    <w:p w:rsidR="00A64A55" w:rsidRPr="00C72AA7" w:rsidRDefault="00A64A55">
      <w:pPr>
        <w:pStyle w:val="a0"/>
        <w:rPr>
          <w:rFonts w:ascii="楷体_GB2312" w:eastAsia="楷体_GB2312" w:cs="宋体"/>
          <w:b/>
          <w:kern w:val="0"/>
          <w:sz w:val="30"/>
          <w:szCs w:val="30"/>
        </w:rPr>
      </w:pPr>
    </w:p>
    <w:p w:rsidR="00A64A55" w:rsidRPr="00C72AA7" w:rsidRDefault="00A64A55">
      <w:pPr>
        <w:pStyle w:val="a0"/>
        <w:rPr>
          <w:rFonts w:ascii="楷体_GB2312" w:eastAsia="楷体_GB2312" w:cs="宋体"/>
          <w:b/>
          <w:kern w:val="0"/>
          <w:sz w:val="30"/>
          <w:szCs w:val="30"/>
        </w:rPr>
      </w:pPr>
    </w:p>
    <w:p w:rsidR="00A64A55" w:rsidRPr="00C72AA7" w:rsidRDefault="00A64A55">
      <w:pPr>
        <w:pStyle w:val="a0"/>
        <w:rPr>
          <w:rFonts w:ascii="楷体_GB2312" w:eastAsia="楷体_GB2312" w:cs="宋体"/>
          <w:b/>
          <w:kern w:val="0"/>
          <w:sz w:val="30"/>
          <w:szCs w:val="30"/>
        </w:rPr>
      </w:pPr>
    </w:p>
    <w:p w:rsidR="00A64A55" w:rsidRPr="00C72AA7" w:rsidRDefault="00A64A55">
      <w:pPr>
        <w:pStyle w:val="a0"/>
        <w:rPr>
          <w:rFonts w:ascii="楷体_GB2312" w:eastAsia="楷体_GB2312" w:cs="宋体"/>
          <w:b/>
          <w:kern w:val="0"/>
          <w:sz w:val="30"/>
          <w:szCs w:val="30"/>
        </w:rPr>
      </w:pPr>
    </w:p>
    <w:p w:rsidR="00A64A55" w:rsidRPr="00C72AA7" w:rsidRDefault="00A64A55">
      <w:pPr>
        <w:pStyle w:val="a0"/>
        <w:rPr>
          <w:rFonts w:ascii="楷体_GB2312" w:eastAsia="楷体_GB2312" w:cs="宋体"/>
          <w:b/>
          <w:kern w:val="0"/>
          <w:sz w:val="30"/>
          <w:szCs w:val="30"/>
        </w:rPr>
      </w:pPr>
    </w:p>
    <w:p w:rsidR="0068255A" w:rsidRDefault="0068255A">
      <w:pPr>
        <w:autoSpaceDE w:val="0"/>
        <w:autoSpaceDN w:val="0"/>
        <w:adjustRightInd w:val="0"/>
        <w:rPr>
          <w:rFonts w:ascii="楷体_GB2312" w:eastAsia="楷体_GB2312" w:hAnsi="宋体" w:cs="宋体" w:hint="eastAsia"/>
          <w:kern w:val="0"/>
          <w:sz w:val="24"/>
        </w:rPr>
      </w:pPr>
    </w:p>
    <w:p w:rsidR="0068255A" w:rsidRDefault="0068255A">
      <w:pPr>
        <w:autoSpaceDE w:val="0"/>
        <w:autoSpaceDN w:val="0"/>
        <w:adjustRightInd w:val="0"/>
        <w:rPr>
          <w:rFonts w:ascii="楷体_GB2312" w:eastAsia="楷体_GB2312" w:hAnsi="宋体" w:cs="宋体" w:hint="eastAsia"/>
          <w:kern w:val="0"/>
          <w:sz w:val="24"/>
        </w:rPr>
      </w:pPr>
    </w:p>
    <w:p w:rsidR="0068255A" w:rsidRDefault="0068255A">
      <w:pPr>
        <w:autoSpaceDE w:val="0"/>
        <w:autoSpaceDN w:val="0"/>
        <w:adjustRightInd w:val="0"/>
        <w:rPr>
          <w:rFonts w:ascii="楷体_GB2312" w:eastAsia="楷体_GB2312" w:hAnsi="宋体" w:cs="宋体" w:hint="eastAsia"/>
          <w:kern w:val="0"/>
          <w:sz w:val="24"/>
        </w:rPr>
      </w:pPr>
    </w:p>
    <w:p w:rsidR="0068255A" w:rsidRDefault="0068255A">
      <w:pPr>
        <w:autoSpaceDE w:val="0"/>
        <w:autoSpaceDN w:val="0"/>
        <w:adjustRightInd w:val="0"/>
        <w:rPr>
          <w:rFonts w:ascii="楷体_GB2312" w:eastAsia="楷体_GB2312" w:hAnsi="宋体" w:cs="宋体" w:hint="eastAsia"/>
          <w:kern w:val="0"/>
          <w:sz w:val="24"/>
        </w:rPr>
      </w:pPr>
    </w:p>
    <w:p w:rsidR="00A64A55" w:rsidRPr="00C72AA7" w:rsidRDefault="00D3718F">
      <w:pPr>
        <w:autoSpaceDE w:val="0"/>
        <w:autoSpaceDN w:val="0"/>
        <w:adjustRightInd w:val="0"/>
        <w:rPr>
          <w:rFonts w:ascii="楷体_GB2312" w:eastAsia="楷体_GB2312" w:hAnsi="宋体" w:cs="宋体"/>
          <w:kern w:val="0"/>
          <w:sz w:val="24"/>
        </w:rPr>
      </w:pPr>
      <w:bookmarkStart w:id="59" w:name="_GoBack"/>
      <w:bookmarkEnd w:id="59"/>
      <w:r w:rsidRPr="00C72AA7">
        <w:rPr>
          <w:rFonts w:ascii="楷体_GB2312" w:eastAsia="楷体_GB2312" w:hAnsi="宋体" w:cs="宋体" w:hint="eastAsia"/>
          <w:kern w:val="0"/>
          <w:sz w:val="24"/>
        </w:rPr>
        <w:lastRenderedPageBreak/>
        <w:t>附件5</w:t>
      </w:r>
    </w:p>
    <w:p w:rsidR="00A64A55" w:rsidRPr="00C72AA7" w:rsidRDefault="00D3718F">
      <w:pPr>
        <w:autoSpaceDE w:val="0"/>
        <w:autoSpaceDN w:val="0"/>
        <w:adjustRightInd w:val="0"/>
        <w:jc w:val="center"/>
        <w:rPr>
          <w:rFonts w:ascii="楷体_GB2312" w:eastAsia="楷体_GB2312" w:cs="宋体"/>
          <w:b/>
          <w:kern w:val="0"/>
          <w:sz w:val="30"/>
          <w:szCs w:val="30"/>
        </w:rPr>
      </w:pPr>
      <w:r w:rsidRPr="00C72AA7">
        <w:rPr>
          <w:rFonts w:ascii="楷体_GB2312" w:eastAsia="楷体_GB2312" w:cs="宋体" w:hint="eastAsia"/>
          <w:b/>
          <w:kern w:val="0"/>
          <w:sz w:val="30"/>
          <w:szCs w:val="30"/>
        </w:rPr>
        <w:t>托管业务联系人名单</w:t>
      </w:r>
    </w:p>
    <w:p w:rsidR="00A64A55" w:rsidRPr="00C72AA7" w:rsidRDefault="00A64A55">
      <w:pPr>
        <w:autoSpaceDE w:val="0"/>
        <w:autoSpaceDN w:val="0"/>
        <w:adjustRightInd w:val="0"/>
        <w:ind w:right="105"/>
        <w:jc w:val="left"/>
        <w:rPr>
          <w:rFonts w:ascii="楷体_GB2312" w:eastAsia="楷体_GB2312" w:cs="宋体"/>
          <w:kern w:val="0"/>
          <w:sz w:val="24"/>
        </w:rPr>
      </w:pPr>
    </w:p>
    <w:tbl>
      <w:tblPr>
        <w:tblW w:w="852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80"/>
        <w:gridCol w:w="1672"/>
        <w:gridCol w:w="1981"/>
        <w:gridCol w:w="3189"/>
      </w:tblGrid>
      <w:tr w:rsidR="00A64A55" w:rsidRPr="00C72AA7">
        <w:tc>
          <w:tcPr>
            <w:tcW w:w="8522"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A64A55" w:rsidRPr="00C72AA7" w:rsidRDefault="00D3718F">
            <w:pPr>
              <w:spacing w:line="520" w:lineRule="atLeast"/>
              <w:jc w:val="center"/>
              <w:rPr>
                <w:rFonts w:ascii="等线" w:hAnsi="等线"/>
                <w:b/>
                <w:sz w:val="24"/>
              </w:rPr>
            </w:pPr>
            <w:r w:rsidRPr="00C72AA7">
              <w:rPr>
                <w:rFonts w:ascii="等线" w:hAnsi="等线" w:hint="eastAsia"/>
                <w:b/>
                <w:sz w:val="28"/>
              </w:rPr>
              <w:t>中国建设银行股份有限公司北京市分行托管中心</w:t>
            </w:r>
          </w:p>
        </w:tc>
      </w:tr>
      <w:tr w:rsidR="00A64A55" w:rsidRPr="00C72AA7">
        <w:trPr>
          <w:trHeight w:val="650"/>
        </w:trPr>
        <w:tc>
          <w:tcPr>
            <w:tcW w:w="8522" w:type="dxa"/>
            <w:gridSpan w:val="4"/>
            <w:tcBorders>
              <w:top w:val="single" w:sz="4" w:space="0" w:color="auto"/>
              <w:left w:val="single" w:sz="4" w:space="0" w:color="auto"/>
              <w:bottom w:val="single" w:sz="4" w:space="0" w:color="auto"/>
              <w:right w:val="single" w:sz="4" w:space="0" w:color="auto"/>
            </w:tcBorders>
          </w:tcPr>
          <w:p w:rsidR="00A64A55" w:rsidRPr="00C72AA7" w:rsidRDefault="00D3718F">
            <w:pPr>
              <w:widowControl/>
              <w:jc w:val="left"/>
              <w:rPr>
                <w:rFonts w:ascii="等线" w:hAnsi="等线" w:cs="宋体"/>
                <w:kern w:val="0"/>
                <w:sz w:val="22"/>
                <w:szCs w:val="22"/>
              </w:rPr>
            </w:pPr>
            <w:r w:rsidRPr="00C72AA7">
              <w:rPr>
                <w:rFonts w:ascii="等线" w:hAnsi="等线" w:cs="宋体" w:hint="eastAsia"/>
                <w:kern w:val="0"/>
                <w:sz w:val="22"/>
                <w:szCs w:val="22"/>
              </w:rPr>
              <w:t>邮寄地址：北京市西城区复兴门南大街甲</w:t>
            </w:r>
            <w:r w:rsidRPr="00C72AA7">
              <w:rPr>
                <w:rFonts w:ascii="等线" w:hAnsi="等线" w:cs="宋体" w:hint="eastAsia"/>
                <w:kern w:val="0"/>
                <w:sz w:val="22"/>
                <w:szCs w:val="22"/>
              </w:rPr>
              <w:t>2</w:t>
            </w:r>
            <w:r w:rsidRPr="00C72AA7">
              <w:rPr>
                <w:rFonts w:ascii="等线" w:hAnsi="等线" w:cs="宋体" w:hint="eastAsia"/>
                <w:kern w:val="0"/>
                <w:sz w:val="22"/>
                <w:szCs w:val="22"/>
              </w:rPr>
              <w:t>号楼天银大厦</w:t>
            </w:r>
            <w:r w:rsidRPr="00C72AA7">
              <w:rPr>
                <w:rFonts w:ascii="等线" w:hAnsi="等线" w:cs="宋体" w:hint="eastAsia"/>
                <w:kern w:val="0"/>
                <w:sz w:val="22"/>
                <w:szCs w:val="22"/>
              </w:rPr>
              <w:t>A</w:t>
            </w:r>
            <w:r w:rsidRPr="00C72AA7">
              <w:rPr>
                <w:rFonts w:ascii="等线" w:hAnsi="等线" w:cs="宋体" w:hint="eastAsia"/>
                <w:kern w:val="0"/>
                <w:sz w:val="22"/>
                <w:szCs w:val="22"/>
              </w:rPr>
              <w:t>西座</w:t>
            </w:r>
            <w:r w:rsidRPr="00C72AA7">
              <w:rPr>
                <w:rFonts w:ascii="等线" w:hAnsi="等线" w:cs="宋体"/>
                <w:kern w:val="0"/>
                <w:sz w:val="22"/>
                <w:szCs w:val="22"/>
              </w:rPr>
              <w:t xml:space="preserve"> </w:t>
            </w:r>
          </w:p>
          <w:p w:rsidR="00A64A55" w:rsidRPr="00C72AA7" w:rsidRDefault="00D3718F">
            <w:pPr>
              <w:widowControl/>
              <w:jc w:val="left"/>
              <w:rPr>
                <w:rFonts w:ascii="等线" w:hAnsi="等线" w:cs="宋体"/>
                <w:kern w:val="0"/>
                <w:sz w:val="22"/>
                <w:szCs w:val="22"/>
              </w:rPr>
            </w:pPr>
            <w:r w:rsidRPr="00C72AA7">
              <w:rPr>
                <w:rFonts w:ascii="等线" w:hAnsi="等线" w:cs="宋体"/>
                <w:kern w:val="0"/>
                <w:sz w:val="22"/>
                <w:szCs w:val="22"/>
              </w:rPr>
              <w:t>邮政编码：</w:t>
            </w:r>
            <w:r w:rsidRPr="00C72AA7">
              <w:rPr>
                <w:rFonts w:ascii="等线" w:hAnsi="等线" w:cs="宋体"/>
                <w:kern w:val="0"/>
                <w:sz w:val="22"/>
                <w:szCs w:val="22"/>
              </w:rPr>
              <w:t>10003</w:t>
            </w:r>
            <w:r w:rsidRPr="00C72AA7">
              <w:rPr>
                <w:rFonts w:ascii="等线" w:hAnsi="等线" w:cs="宋体" w:hint="eastAsia"/>
                <w:kern w:val="0"/>
                <w:sz w:val="22"/>
                <w:szCs w:val="22"/>
              </w:rPr>
              <w:t>2</w:t>
            </w: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tcBorders>
              <w:top w:val="single" w:sz="4" w:space="0" w:color="auto"/>
              <w:left w:val="single" w:sz="4" w:space="0" w:color="auto"/>
              <w:bottom w:val="single" w:sz="4" w:space="0" w:color="auto"/>
              <w:right w:val="single" w:sz="4" w:space="0" w:color="auto"/>
            </w:tcBorders>
            <w:vAlign w:val="bottom"/>
          </w:tcPr>
          <w:p w:rsidR="00A64A55" w:rsidRPr="00C72AA7" w:rsidRDefault="00D3718F">
            <w:pPr>
              <w:widowControl/>
              <w:jc w:val="center"/>
              <w:rPr>
                <w:rFonts w:ascii="等线" w:hAnsi="等线" w:cs="宋体"/>
                <w:b/>
                <w:kern w:val="0"/>
                <w:sz w:val="22"/>
                <w:szCs w:val="22"/>
              </w:rPr>
            </w:pPr>
            <w:r w:rsidRPr="00C72AA7">
              <w:rPr>
                <w:rFonts w:ascii="等线" w:hAnsi="等线" w:cs="宋体" w:hint="eastAsia"/>
                <w:b/>
                <w:kern w:val="0"/>
                <w:sz w:val="22"/>
                <w:szCs w:val="22"/>
              </w:rPr>
              <w:t>岗位</w:t>
            </w:r>
          </w:p>
        </w:tc>
        <w:tc>
          <w:tcPr>
            <w:tcW w:w="1672" w:type="dxa"/>
            <w:tcBorders>
              <w:top w:val="single" w:sz="4" w:space="0" w:color="auto"/>
              <w:left w:val="nil"/>
              <w:bottom w:val="single" w:sz="4" w:space="0" w:color="auto"/>
              <w:right w:val="single" w:sz="4" w:space="0" w:color="auto"/>
            </w:tcBorders>
            <w:vAlign w:val="bottom"/>
          </w:tcPr>
          <w:p w:rsidR="00A64A55" w:rsidRPr="00C72AA7" w:rsidRDefault="00D3718F">
            <w:pPr>
              <w:widowControl/>
              <w:jc w:val="center"/>
              <w:rPr>
                <w:rFonts w:ascii="等线" w:hAnsi="等线" w:cs="宋体"/>
                <w:b/>
                <w:kern w:val="0"/>
                <w:sz w:val="22"/>
                <w:szCs w:val="22"/>
              </w:rPr>
            </w:pPr>
            <w:r w:rsidRPr="00C72AA7">
              <w:rPr>
                <w:rFonts w:ascii="等线" w:hAnsi="等线" w:cs="宋体" w:hint="eastAsia"/>
                <w:b/>
                <w:kern w:val="0"/>
                <w:sz w:val="22"/>
                <w:szCs w:val="22"/>
              </w:rPr>
              <w:t>联系人</w:t>
            </w:r>
          </w:p>
        </w:tc>
        <w:tc>
          <w:tcPr>
            <w:tcW w:w="1981" w:type="dxa"/>
            <w:tcBorders>
              <w:top w:val="single" w:sz="4" w:space="0" w:color="auto"/>
              <w:left w:val="nil"/>
              <w:bottom w:val="single" w:sz="4" w:space="0" w:color="auto"/>
              <w:right w:val="single" w:sz="4" w:space="0" w:color="auto"/>
            </w:tcBorders>
            <w:vAlign w:val="bottom"/>
          </w:tcPr>
          <w:p w:rsidR="00A64A55" w:rsidRPr="00C72AA7" w:rsidRDefault="00D3718F">
            <w:pPr>
              <w:widowControl/>
              <w:jc w:val="center"/>
              <w:rPr>
                <w:rFonts w:ascii="等线" w:hAnsi="等线" w:cs="宋体"/>
                <w:b/>
                <w:kern w:val="0"/>
                <w:sz w:val="22"/>
                <w:szCs w:val="22"/>
              </w:rPr>
            </w:pPr>
            <w:r w:rsidRPr="00C72AA7">
              <w:rPr>
                <w:rFonts w:ascii="等线" w:hAnsi="等线" w:cs="宋体" w:hint="eastAsia"/>
                <w:b/>
                <w:kern w:val="0"/>
                <w:sz w:val="22"/>
                <w:szCs w:val="22"/>
              </w:rPr>
              <w:t>电话</w:t>
            </w:r>
          </w:p>
        </w:tc>
        <w:tc>
          <w:tcPr>
            <w:tcW w:w="3189" w:type="dxa"/>
            <w:tcBorders>
              <w:top w:val="single" w:sz="4" w:space="0" w:color="auto"/>
              <w:left w:val="nil"/>
              <w:bottom w:val="single" w:sz="4" w:space="0" w:color="auto"/>
              <w:right w:val="single" w:sz="4" w:space="0" w:color="auto"/>
            </w:tcBorders>
          </w:tcPr>
          <w:p w:rsidR="00A64A55" w:rsidRPr="00C72AA7" w:rsidRDefault="00D3718F">
            <w:pPr>
              <w:widowControl/>
              <w:jc w:val="center"/>
              <w:rPr>
                <w:rFonts w:ascii="等线" w:hAnsi="等线" w:cs="宋体"/>
                <w:b/>
                <w:kern w:val="0"/>
                <w:sz w:val="22"/>
                <w:szCs w:val="22"/>
              </w:rPr>
            </w:pPr>
            <w:r w:rsidRPr="00C72AA7">
              <w:rPr>
                <w:rFonts w:ascii="等线" w:hAnsi="等线" w:cs="宋体" w:hint="eastAsia"/>
                <w:b/>
                <w:kern w:val="0"/>
                <w:sz w:val="22"/>
                <w:szCs w:val="22"/>
              </w:rPr>
              <w:t>邮箱</w:t>
            </w: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vMerge w:val="restart"/>
            <w:tcBorders>
              <w:top w:val="single" w:sz="4" w:space="0" w:color="auto"/>
              <w:left w:val="single" w:sz="4" w:space="0" w:color="auto"/>
              <w:right w:val="single" w:sz="4" w:space="0" w:color="auto"/>
            </w:tcBorders>
            <w:vAlign w:val="center"/>
          </w:tcPr>
          <w:p w:rsidR="00A64A55" w:rsidRPr="00C72AA7" w:rsidRDefault="00D3718F">
            <w:pPr>
              <w:widowControl/>
              <w:jc w:val="center"/>
              <w:rPr>
                <w:rFonts w:ascii="等线" w:hAnsi="等线" w:cs="宋体"/>
                <w:kern w:val="0"/>
                <w:sz w:val="22"/>
                <w:szCs w:val="22"/>
              </w:rPr>
            </w:pPr>
            <w:r w:rsidRPr="00C72AA7">
              <w:rPr>
                <w:rFonts w:ascii="等线" w:hAnsi="等线" w:cs="宋体" w:hint="eastAsia"/>
                <w:kern w:val="0"/>
                <w:sz w:val="22"/>
                <w:szCs w:val="22"/>
              </w:rPr>
              <w:t>总协调</w:t>
            </w:r>
          </w:p>
        </w:tc>
        <w:tc>
          <w:tcPr>
            <w:tcW w:w="1672" w:type="dxa"/>
            <w:tcBorders>
              <w:top w:val="single" w:sz="4" w:space="0" w:color="auto"/>
              <w:left w:val="nil"/>
              <w:bottom w:val="single" w:sz="4" w:space="0" w:color="auto"/>
              <w:right w:val="single" w:sz="4" w:space="0" w:color="auto"/>
            </w:tcBorders>
            <w:vAlign w:val="bottom"/>
          </w:tcPr>
          <w:p w:rsidR="00A64A55" w:rsidRPr="00C72AA7" w:rsidRDefault="00A64A55">
            <w:pPr>
              <w:widowControl/>
              <w:jc w:val="left"/>
              <w:rPr>
                <w:rFonts w:ascii="等线" w:hAnsi="等线" w:cs="宋体"/>
                <w:kern w:val="0"/>
                <w:sz w:val="22"/>
                <w:szCs w:val="22"/>
              </w:rPr>
            </w:pPr>
          </w:p>
        </w:tc>
        <w:tc>
          <w:tcPr>
            <w:tcW w:w="1981" w:type="dxa"/>
            <w:tcBorders>
              <w:top w:val="single" w:sz="4" w:space="0" w:color="auto"/>
              <w:left w:val="nil"/>
              <w:bottom w:val="single" w:sz="4" w:space="0" w:color="auto"/>
              <w:right w:val="single" w:sz="4" w:space="0" w:color="auto"/>
            </w:tcBorders>
            <w:vAlign w:val="bottom"/>
          </w:tcPr>
          <w:p w:rsidR="00A64A55" w:rsidRPr="00C72AA7" w:rsidRDefault="00A64A55">
            <w:pPr>
              <w:widowControl/>
              <w:jc w:val="left"/>
              <w:rPr>
                <w:rFonts w:ascii="等线" w:hAnsi="等线" w:cs="宋体"/>
                <w:kern w:val="0"/>
                <w:sz w:val="22"/>
                <w:szCs w:val="22"/>
              </w:rPr>
            </w:pPr>
          </w:p>
        </w:tc>
        <w:tc>
          <w:tcPr>
            <w:tcW w:w="3189" w:type="dxa"/>
            <w:tcBorders>
              <w:top w:val="single" w:sz="4" w:space="0" w:color="auto"/>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left w:val="single" w:sz="4" w:space="0" w:color="auto"/>
              <w:bottom w:val="single" w:sz="4" w:space="0" w:color="auto"/>
              <w:right w:val="single" w:sz="4" w:space="0" w:color="auto"/>
            </w:tcBorders>
            <w:vAlign w:val="bottom"/>
          </w:tcPr>
          <w:p w:rsidR="00A64A55" w:rsidRPr="00C72AA7" w:rsidRDefault="00A64A55">
            <w:pPr>
              <w:widowControl/>
              <w:jc w:val="center"/>
              <w:rPr>
                <w:rFonts w:ascii="等线" w:hAnsi="等线" w:cs="宋体"/>
                <w:kern w:val="0"/>
                <w:sz w:val="22"/>
                <w:szCs w:val="22"/>
              </w:rPr>
            </w:pPr>
          </w:p>
        </w:tc>
        <w:tc>
          <w:tcPr>
            <w:tcW w:w="1672" w:type="dxa"/>
            <w:tcBorders>
              <w:top w:val="single" w:sz="4" w:space="0" w:color="auto"/>
              <w:left w:val="nil"/>
              <w:bottom w:val="single" w:sz="4" w:space="0" w:color="auto"/>
              <w:right w:val="single" w:sz="4" w:space="0" w:color="auto"/>
            </w:tcBorders>
            <w:vAlign w:val="bottom"/>
          </w:tcPr>
          <w:p w:rsidR="00A64A55" w:rsidRPr="00C72AA7" w:rsidRDefault="00A64A55">
            <w:pPr>
              <w:widowControl/>
              <w:jc w:val="left"/>
              <w:rPr>
                <w:rFonts w:ascii="等线" w:hAnsi="等线" w:cs="宋体"/>
                <w:kern w:val="0"/>
                <w:sz w:val="22"/>
                <w:szCs w:val="22"/>
              </w:rPr>
            </w:pPr>
          </w:p>
        </w:tc>
        <w:tc>
          <w:tcPr>
            <w:tcW w:w="1981" w:type="dxa"/>
            <w:tcBorders>
              <w:top w:val="single" w:sz="4" w:space="0" w:color="auto"/>
              <w:left w:val="nil"/>
              <w:bottom w:val="single" w:sz="4" w:space="0" w:color="auto"/>
              <w:right w:val="single" w:sz="4" w:space="0" w:color="auto"/>
            </w:tcBorders>
            <w:vAlign w:val="bottom"/>
          </w:tcPr>
          <w:p w:rsidR="00A64A55" w:rsidRPr="00C72AA7" w:rsidRDefault="00A64A55">
            <w:pPr>
              <w:widowControl/>
              <w:jc w:val="left"/>
              <w:rPr>
                <w:rFonts w:ascii="等线" w:hAnsi="等线" w:cs="宋体"/>
                <w:kern w:val="0"/>
                <w:sz w:val="22"/>
                <w:szCs w:val="22"/>
              </w:rPr>
            </w:pPr>
          </w:p>
        </w:tc>
        <w:tc>
          <w:tcPr>
            <w:tcW w:w="3189" w:type="dxa"/>
            <w:tcBorders>
              <w:top w:val="single" w:sz="4" w:space="0" w:color="auto"/>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vMerge w:val="restart"/>
            <w:tcBorders>
              <w:top w:val="nil"/>
              <w:left w:val="single" w:sz="4" w:space="0" w:color="auto"/>
              <w:right w:val="single" w:sz="4" w:space="0" w:color="auto"/>
            </w:tcBorders>
            <w:vAlign w:val="center"/>
          </w:tcPr>
          <w:p w:rsidR="00A64A55" w:rsidRPr="00C72AA7" w:rsidRDefault="00D3718F">
            <w:pPr>
              <w:widowControl/>
              <w:jc w:val="center"/>
              <w:rPr>
                <w:rFonts w:ascii="等线" w:hAnsi="等线" w:cs="宋体"/>
                <w:kern w:val="0"/>
                <w:sz w:val="22"/>
                <w:szCs w:val="22"/>
              </w:rPr>
            </w:pPr>
            <w:proofErr w:type="gramStart"/>
            <w:r w:rsidRPr="00C72AA7">
              <w:rPr>
                <w:rFonts w:ascii="等线" w:hAnsi="等线" w:cs="宋体" w:hint="eastAsia"/>
                <w:kern w:val="0"/>
                <w:sz w:val="22"/>
                <w:szCs w:val="22"/>
              </w:rPr>
              <w:t>托管户</w:t>
            </w:r>
            <w:proofErr w:type="gramEnd"/>
          </w:p>
        </w:tc>
        <w:tc>
          <w:tcPr>
            <w:tcW w:w="1672" w:type="dxa"/>
            <w:tcBorders>
              <w:top w:val="nil"/>
              <w:left w:val="nil"/>
              <w:bottom w:val="single" w:sz="4" w:space="0" w:color="auto"/>
              <w:right w:val="single" w:sz="4" w:space="0" w:color="auto"/>
            </w:tcBorders>
            <w:vAlign w:val="bottom"/>
          </w:tcPr>
          <w:p w:rsidR="00A64A55" w:rsidRPr="00C72AA7" w:rsidRDefault="00A64A55">
            <w:pPr>
              <w:widowControl/>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left w:val="single" w:sz="4" w:space="0" w:color="auto"/>
              <w:bottom w:val="single" w:sz="4" w:space="0" w:color="auto"/>
              <w:right w:val="single" w:sz="4" w:space="0" w:color="auto"/>
            </w:tcBorders>
            <w:vAlign w:val="center"/>
          </w:tcPr>
          <w:p w:rsidR="00A64A55" w:rsidRPr="00C72AA7" w:rsidRDefault="00A64A55">
            <w:pPr>
              <w:widowControl/>
              <w:jc w:val="center"/>
              <w:rPr>
                <w:rFonts w:ascii="等线" w:hAnsi="等线" w:cs="宋体"/>
                <w:kern w:val="0"/>
                <w:sz w:val="22"/>
                <w:szCs w:val="22"/>
              </w:rPr>
            </w:pPr>
          </w:p>
        </w:tc>
        <w:tc>
          <w:tcPr>
            <w:tcW w:w="1672" w:type="dxa"/>
            <w:tcBorders>
              <w:top w:val="nil"/>
              <w:left w:val="nil"/>
              <w:bottom w:val="single" w:sz="4" w:space="0" w:color="auto"/>
              <w:right w:val="single" w:sz="4" w:space="0" w:color="auto"/>
            </w:tcBorders>
            <w:vAlign w:val="bottom"/>
          </w:tcPr>
          <w:p w:rsidR="00A64A55" w:rsidRPr="00C72AA7" w:rsidRDefault="00A64A55">
            <w:pPr>
              <w:widowControl/>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tcBorders>
              <w:top w:val="single" w:sz="4" w:space="0" w:color="auto"/>
              <w:left w:val="single" w:sz="4" w:space="0" w:color="auto"/>
              <w:bottom w:val="single" w:sz="4" w:space="0" w:color="auto"/>
              <w:right w:val="single" w:sz="4" w:space="0" w:color="auto"/>
            </w:tcBorders>
            <w:vAlign w:val="center"/>
          </w:tcPr>
          <w:p w:rsidR="00A64A55" w:rsidRPr="00C72AA7" w:rsidRDefault="00D3718F">
            <w:pPr>
              <w:jc w:val="center"/>
              <w:rPr>
                <w:rFonts w:ascii="等线" w:hAnsi="等线" w:cs="宋体"/>
                <w:kern w:val="0"/>
                <w:sz w:val="22"/>
                <w:szCs w:val="22"/>
              </w:rPr>
            </w:pPr>
            <w:r w:rsidRPr="00C72AA7">
              <w:rPr>
                <w:rFonts w:ascii="等线" w:hAnsi="等线" w:cs="宋体" w:hint="eastAsia"/>
                <w:kern w:val="0"/>
                <w:sz w:val="22"/>
                <w:szCs w:val="22"/>
              </w:rPr>
              <w:t>证券户</w:t>
            </w:r>
          </w:p>
        </w:tc>
        <w:tc>
          <w:tcPr>
            <w:tcW w:w="1672" w:type="dxa"/>
            <w:tcBorders>
              <w:top w:val="single" w:sz="4" w:space="0" w:color="auto"/>
              <w:left w:val="nil"/>
              <w:bottom w:val="single" w:sz="4" w:space="0" w:color="auto"/>
              <w:right w:val="single" w:sz="4" w:space="0" w:color="auto"/>
            </w:tcBorders>
            <w:vAlign w:val="bottom"/>
          </w:tcPr>
          <w:p w:rsidR="00A64A55" w:rsidRPr="00C72AA7" w:rsidRDefault="00A64A55">
            <w:pPr>
              <w:widowControl/>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vMerge w:val="restart"/>
            <w:tcBorders>
              <w:top w:val="nil"/>
              <w:left w:val="single" w:sz="4" w:space="0" w:color="auto"/>
              <w:bottom w:val="single" w:sz="4" w:space="0" w:color="auto"/>
              <w:right w:val="single" w:sz="4" w:space="0" w:color="auto"/>
            </w:tcBorders>
            <w:vAlign w:val="center"/>
          </w:tcPr>
          <w:p w:rsidR="00A64A55" w:rsidRPr="00C72AA7" w:rsidRDefault="00D3718F">
            <w:pPr>
              <w:widowControl/>
              <w:jc w:val="center"/>
              <w:rPr>
                <w:rFonts w:ascii="等线" w:hAnsi="等线" w:cs="宋体"/>
                <w:kern w:val="0"/>
                <w:sz w:val="22"/>
                <w:szCs w:val="22"/>
              </w:rPr>
            </w:pPr>
            <w:r w:rsidRPr="00C72AA7">
              <w:rPr>
                <w:rFonts w:ascii="等线" w:hAnsi="等线" w:cs="宋体" w:hint="eastAsia"/>
                <w:kern w:val="0"/>
                <w:sz w:val="22"/>
                <w:szCs w:val="22"/>
              </w:rPr>
              <w:t>指令接收</w:t>
            </w:r>
          </w:p>
        </w:tc>
        <w:tc>
          <w:tcPr>
            <w:tcW w:w="6842" w:type="dxa"/>
            <w:gridSpan w:val="3"/>
            <w:tcBorders>
              <w:top w:val="single" w:sz="4" w:space="0" w:color="auto"/>
              <w:left w:val="nil"/>
              <w:bottom w:val="single" w:sz="4" w:space="0" w:color="auto"/>
              <w:right w:val="single" w:sz="4" w:space="0" w:color="auto"/>
            </w:tcBorders>
            <w:vAlign w:val="bottom"/>
          </w:tcPr>
          <w:p w:rsidR="00A64A55" w:rsidRPr="00C72AA7" w:rsidRDefault="00A64A55">
            <w:pPr>
              <w:widowControl/>
              <w:rPr>
                <w:rFonts w:ascii="等线" w:hAnsi="等线" w:cs="宋体"/>
                <w:kern w:val="0"/>
                <w:sz w:val="22"/>
                <w:szCs w:val="22"/>
              </w:rPr>
            </w:pP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top w:val="nil"/>
              <w:left w:val="single" w:sz="4" w:space="0" w:color="auto"/>
              <w:bottom w:val="single" w:sz="4" w:space="0" w:color="auto"/>
              <w:right w:val="single" w:sz="4" w:space="0" w:color="auto"/>
            </w:tcBorders>
            <w:vAlign w:val="center"/>
          </w:tcPr>
          <w:p w:rsidR="00A64A55" w:rsidRPr="00C72AA7" w:rsidRDefault="00A64A55">
            <w:pPr>
              <w:widowControl/>
              <w:jc w:val="center"/>
              <w:rPr>
                <w:rFonts w:ascii="等线" w:hAnsi="等线" w:cs="宋体"/>
                <w:kern w:val="0"/>
                <w:sz w:val="22"/>
                <w:szCs w:val="22"/>
              </w:rPr>
            </w:pPr>
          </w:p>
        </w:tc>
        <w:tc>
          <w:tcPr>
            <w:tcW w:w="6842" w:type="dxa"/>
            <w:gridSpan w:val="3"/>
            <w:tcBorders>
              <w:top w:val="nil"/>
              <w:left w:val="nil"/>
              <w:bottom w:val="single" w:sz="4" w:space="0" w:color="auto"/>
              <w:right w:val="single" w:sz="4" w:space="0" w:color="auto"/>
            </w:tcBorders>
            <w:vAlign w:val="bottom"/>
          </w:tcPr>
          <w:p w:rsidR="00A64A55" w:rsidRPr="00C72AA7" w:rsidRDefault="00A64A55">
            <w:pPr>
              <w:widowControl/>
              <w:rPr>
                <w:rFonts w:ascii="等线" w:hAnsi="等线" w:cs="宋体"/>
                <w:kern w:val="0"/>
                <w:sz w:val="22"/>
                <w:szCs w:val="22"/>
              </w:rPr>
            </w:pP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top w:val="nil"/>
              <w:left w:val="single" w:sz="4" w:space="0" w:color="auto"/>
              <w:bottom w:val="single" w:sz="4" w:space="0" w:color="auto"/>
              <w:right w:val="single" w:sz="4" w:space="0" w:color="auto"/>
            </w:tcBorders>
            <w:vAlign w:val="center"/>
          </w:tcPr>
          <w:p w:rsidR="00A64A55" w:rsidRPr="00C72AA7" w:rsidRDefault="00A64A55">
            <w:pPr>
              <w:widowControl/>
              <w:jc w:val="center"/>
              <w:rPr>
                <w:rFonts w:ascii="等线" w:hAnsi="等线" w:cs="宋体"/>
                <w:kern w:val="0"/>
                <w:sz w:val="22"/>
                <w:szCs w:val="22"/>
              </w:rPr>
            </w:pPr>
          </w:p>
        </w:tc>
        <w:tc>
          <w:tcPr>
            <w:tcW w:w="1672" w:type="dxa"/>
            <w:tcBorders>
              <w:top w:val="nil"/>
              <w:left w:val="nil"/>
              <w:bottom w:val="single" w:sz="4" w:space="0" w:color="auto"/>
              <w:right w:val="single" w:sz="4" w:space="0" w:color="auto"/>
            </w:tcBorders>
            <w:vAlign w:val="bottom"/>
          </w:tcPr>
          <w:p w:rsidR="00A64A55" w:rsidRPr="00C72AA7" w:rsidRDefault="00A64A55">
            <w:pPr>
              <w:widowControl/>
              <w:rPr>
                <w:rFonts w:ascii="等线" w:hAnsi="等线" w:cs="宋体"/>
                <w:kern w:val="0"/>
                <w:sz w:val="22"/>
                <w:szCs w:val="22"/>
              </w:rPr>
            </w:pPr>
          </w:p>
        </w:tc>
        <w:tc>
          <w:tcPr>
            <w:tcW w:w="5170" w:type="dxa"/>
            <w:gridSpan w:val="2"/>
            <w:tcBorders>
              <w:top w:val="nil"/>
              <w:left w:val="nil"/>
              <w:bottom w:val="single" w:sz="4" w:space="0" w:color="auto"/>
              <w:right w:val="single" w:sz="4" w:space="0" w:color="auto"/>
            </w:tcBorders>
            <w:vAlign w:val="bottom"/>
          </w:tcPr>
          <w:p w:rsidR="00A64A55" w:rsidRPr="00C72AA7" w:rsidRDefault="00A64A55">
            <w:pPr>
              <w:widowControl/>
              <w:jc w:val="left"/>
              <w:rPr>
                <w:rFonts w:ascii="等线" w:hAnsi="等线" w:cs="宋体"/>
                <w:kern w:val="0"/>
                <w:sz w:val="22"/>
                <w:szCs w:val="22"/>
              </w:rPr>
            </w:pP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top w:val="nil"/>
              <w:left w:val="single" w:sz="4" w:space="0" w:color="auto"/>
              <w:bottom w:val="single" w:sz="4" w:space="0" w:color="auto"/>
              <w:right w:val="single" w:sz="4" w:space="0" w:color="auto"/>
            </w:tcBorders>
            <w:vAlign w:val="center"/>
          </w:tcPr>
          <w:p w:rsidR="00A64A55" w:rsidRPr="00C72AA7" w:rsidRDefault="00A64A55">
            <w:pPr>
              <w:widowControl/>
              <w:jc w:val="center"/>
              <w:rPr>
                <w:rFonts w:ascii="等线" w:hAnsi="等线" w:cs="宋体"/>
                <w:kern w:val="0"/>
                <w:sz w:val="22"/>
                <w:szCs w:val="22"/>
              </w:rPr>
            </w:pPr>
          </w:p>
        </w:tc>
        <w:tc>
          <w:tcPr>
            <w:tcW w:w="1672" w:type="dxa"/>
            <w:tcBorders>
              <w:top w:val="nil"/>
              <w:left w:val="nil"/>
              <w:bottom w:val="single" w:sz="4" w:space="0" w:color="auto"/>
              <w:right w:val="single" w:sz="4" w:space="0" w:color="auto"/>
            </w:tcBorders>
            <w:vAlign w:val="bottom"/>
          </w:tcPr>
          <w:p w:rsidR="00A64A55" w:rsidRPr="00C72AA7" w:rsidRDefault="00A64A55">
            <w:pPr>
              <w:widowControl/>
              <w:rPr>
                <w:rFonts w:ascii="等线" w:hAnsi="等线" w:cs="宋体"/>
                <w:kern w:val="0"/>
                <w:sz w:val="22"/>
                <w:szCs w:val="22"/>
              </w:rPr>
            </w:pPr>
          </w:p>
        </w:tc>
        <w:tc>
          <w:tcPr>
            <w:tcW w:w="5170" w:type="dxa"/>
            <w:gridSpan w:val="2"/>
            <w:tcBorders>
              <w:top w:val="nil"/>
              <w:left w:val="nil"/>
              <w:bottom w:val="single" w:sz="4" w:space="0" w:color="auto"/>
              <w:right w:val="single" w:sz="4" w:space="0" w:color="auto"/>
            </w:tcBorders>
            <w:vAlign w:val="bottom"/>
          </w:tcPr>
          <w:p w:rsidR="00A64A55" w:rsidRPr="00C72AA7" w:rsidRDefault="00A64A55">
            <w:pPr>
              <w:widowControl/>
              <w:jc w:val="left"/>
              <w:rPr>
                <w:rFonts w:ascii="等线" w:hAnsi="等线" w:cs="宋体"/>
                <w:kern w:val="0"/>
                <w:sz w:val="22"/>
                <w:szCs w:val="22"/>
              </w:rPr>
            </w:pP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vMerge w:val="restart"/>
            <w:tcBorders>
              <w:top w:val="nil"/>
              <w:left w:val="single" w:sz="4" w:space="0" w:color="auto"/>
              <w:right w:val="single" w:sz="4" w:space="0" w:color="auto"/>
            </w:tcBorders>
            <w:vAlign w:val="center"/>
          </w:tcPr>
          <w:p w:rsidR="00A64A55" w:rsidRPr="00C72AA7" w:rsidRDefault="00D3718F">
            <w:pPr>
              <w:widowControl/>
              <w:jc w:val="center"/>
              <w:rPr>
                <w:rFonts w:ascii="等线" w:hAnsi="等线" w:cs="宋体"/>
                <w:kern w:val="0"/>
                <w:sz w:val="22"/>
                <w:szCs w:val="22"/>
              </w:rPr>
            </w:pPr>
            <w:r w:rsidRPr="00C72AA7">
              <w:rPr>
                <w:rFonts w:ascii="等线" w:hAnsi="等线" w:cs="宋体" w:hint="eastAsia"/>
                <w:kern w:val="0"/>
                <w:sz w:val="22"/>
                <w:szCs w:val="22"/>
              </w:rPr>
              <w:t>核算估值</w:t>
            </w:r>
          </w:p>
          <w:p w:rsidR="00A64A55" w:rsidRPr="00C72AA7" w:rsidRDefault="00A64A55">
            <w:pPr>
              <w:widowControl/>
              <w:jc w:val="center"/>
              <w:rPr>
                <w:rFonts w:ascii="等线" w:hAnsi="等线" w:cs="宋体"/>
                <w:kern w:val="0"/>
                <w:sz w:val="22"/>
                <w:szCs w:val="22"/>
              </w:rPr>
            </w:pPr>
          </w:p>
        </w:tc>
        <w:tc>
          <w:tcPr>
            <w:tcW w:w="1672"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vAlign w:val="center"/>
          </w:tcPr>
          <w:p w:rsidR="00A64A55" w:rsidRPr="00C72AA7" w:rsidRDefault="00A64A55">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left w:val="single" w:sz="4" w:space="0" w:color="auto"/>
              <w:right w:val="single" w:sz="4" w:space="0" w:color="auto"/>
            </w:tcBorders>
            <w:vAlign w:val="center"/>
          </w:tcPr>
          <w:p w:rsidR="00A64A55" w:rsidRPr="00C72AA7" w:rsidRDefault="00A64A55">
            <w:pPr>
              <w:widowControl/>
              <w:jc w:val="center"/>
              <w:rPr>
                <w:rFonts w:ascii="等线" w:hAnsi="等线" w:cs="宋体"/>
                <w:kern w:val="0"/>
                <w:sz w:val="22"/>
                <w:szCs w:val="22"/>
              </w:rPr>
            </w:pPr>
          </w:p>
        </w:tc>
        <w:tc>
          <w:tcPr>
            <w:tcW w:w="1672"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left w:val="single" w:sz="4" w:space="0" w:color="auto"/>
              <w:right w:val="single" w:sz="4" w:space="0" w:color="auto"/>
            </w:tcBorders>
            <w:vAlign w:val="center"/>
          </w:tcPr>
          <w:p w:rsidR="00A64A55" w:rsidRPr="00C72AA7" w:rsidRDefault="00A64A55">
            <w:pPr>
              <w:widowControl/>
              <w:jc w:val="center"/>
              <w:rPr>
                <w:rFonts w:ascii="等线" w:hAnsi="等线" w:cs="宋体"/>
                <w:kern w:val="0"/>
                <w:sz w:val="22"/>
                <w:szCs w:val="22"/>
              </w:rPr>
            </w:pPr>
          </w:p>
        </w:tc>
        <w:tc>
          <w:tcPr>
            <w:tcW w:w="1672"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vAlign w:val="center"/>
          </w:tcPr>
          <w:p w:rsidR="00A64A55" w:rsidRPr="00C72AA7" w:rsidRDefault="00A64A55">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left w:val="single" w:sz="4" w:space="0" w:color="auto"/>
              <w:bottom w:val="single" w:sz="4" w:space="0" w:color="auto"/>
              <w:right w:val="single" w:sz="4" w:space="0" w:color="auto"/>
            </w:tcBorders>
            <w:vAlign w:val="center"/>
          </w:tcPr>
          <w:p w:rsidR="00A64A55" w:rsidRPr="00C72AA7" w:rsidRDefault="00A64A55">
            <w:pPr>
              <w:widowControl/>
              <w:jc w:val="center"/>
              <w:rPr>
                <w:rFonts w:ascii="等线" w:hAnsi="等线" w:cs="宋体"/>
                <w:kern w:val="0"/>
                <w:sz w:val="22"/>
                <w:szCs w:val="22"/>
              </w:rPr>
            </w:pPr>
          </w:p>
        </w:tc>
        <w:tc>
          <w:tcPr>
            <w:tcW w:w="1672"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tcBorders>
              <w:top w:val="nil"/>
              <w:left w:val="single" w:sz="4" w:space="0" w:color="auto"/>
              <w:bottom w:val="single" w:sz="4" w:space="0" w:color="auto"/>
              <w:right w:val="single" w:sz="4" w:space="0" w:color="auto"/>
            </w:tcBorders>
            <w:vAlign w:val="center"/>
          </w:tcPr>
          <w:p w:rsidR="00A64A55" w:rsidRPr="00C72AA7" w:rsidRDefault="00D3718F">
            <w:pPr>
              <w:widowControl/>
              <w:jc w:val="center"/>
              <w:rPr>
                <w:rFonts w:ascii="等线" w:hAnsi="等线" w:cs="宋体"/>
                <w:kern w:val="0"/>
                <w:sz w:val="22"/>
                <w:szCs w:val="22"/>
              </w:rPr>
            </w:pPr>
            <w:r w:rsidRPr="00C72AA7">
              <w:rPr>
                <w:rFonts w:ascii="等线" w:hAnsi="等线" w:cs="宋体" w:hint="eastAsia"/>
                <w:kern w:val="0"/>
                <w:sz w:val="22"/>
                <w:szCs w:val="22"/>
              </w:rPr>
              <w:t>实物凭证保管</w:t>
            </w:r>
          </w:p>
        </w:tc>
        <w:tc>
          <w:tcPr>
            <w:tcW w:w="1672" w:type="dxa"/>
            <w:tcBorders>
              <w:top w:val="nil"/>
              <w:left w:val="nil"/>
              <w:bottom w:val="single" w:sz="4" w:space="0" w:color="auto"/>
              <w:right w:val="single" w:sz="4" w:space="0" w:color="auto"/>
            </w:tcBorders>
            <w:vAlign w:val="center"/>
          </w:tcPr>
          <w:p w:rsidR="00A64A55" w:rsidRPr="00C72AA7" w:rsidRDefault="00A64A55">
            <w:pPr>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vAlign w:val="center"/>
          </w:tcPr>
          <w:p w:rsidR="00A64A55" w:rsidRPr="00C72AA7" w:rsidRDefault="00A64A55">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vAlign w:val="center"/>
          </w:tcPr>
          <w:p w:rsidR="00A64A55" w:rsidRPr="00C72AA7" w:rsidRDefault="00A64A55">
            <w:pPr>
              <w:jc w:val="left"/>
              <w:rPr>
                <w:rFonts w:ascii="等线" w:hAnsi="等线" w:cs="宋体"/>
                <w:kern w:val="0"/>
                <w:sz w:val="22"/>
                <w:szCs w:val="22"/>
              </w:rPr>
            </w:pP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vMerge w:val="restart"/>
            <w:tcBorders>
              <w:top w:val="single" w:sz="4" w:space="0" w:color="auto"/>
              <w:left w:val="single" w:sz="4" w:space="0" w:color="auto"/>
              <w:bottom w:val="single" w:sz="4" w:space="0" w:color="auto"/>
              <w:right w:val="single" w:sz="4" w:space="0" w:color="auto"/>
            </w:tcBorders>
            <w:vAlign w:val="center"/>
          </w:tcPr>
          <w:p w:rsidR="00A64A55" w:rsidRPr="00C72AA7" w:rsidRDefault="00D3718F">
            <w:pPr>
              <w:widowControl/>
              <w:jc w:val="center"/>
              <w:rPr>
                <w:rFonts w:ascii="等线" w:hAnsi="等线" w:cs="宋体"/>
                <w:kern w:val="0"/>
                <w:sz w:val="22"/>
                <w:szCs w:val="22"/>
              </w:rPr>
            </w:pPr>
            <w:r w:rsidRPr="00C72AA7">
              <w:rPr>
                <w:rFonts w:ascii="等线" w:hAnsi="等线" w:cs="宋体" w:hint="eastAsia"/>
                <w:kern w:val="0"/>
                <w:sz w:val="22"/>
                <w:szCs w:val="22"/>
              </w:rPr>
              <w:t>监督</w:t>
            </w:r>
          </w:p>
        </w:tc>
        <w:tc>
          <w:tcPr>
            <w:tcW w:w="1672"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top w:val="nil"/>
              <w:left w:val="single" w:sz="4" w:space="0" w:color="auto"/>
              <w:bottom w:val="single" w:sz="4" w:space="0" w:color="auto"/>
              <w:right w:val="single" w:sz="4" w:space="0" w:color="auto"/>
            </w:tcBorders>
            <w:vAlign w:val="center"/>
          </w:tcPr>
          <w:p w:rsidR="00A64A55" w:rsidRPr="00C72AA7" w:rsidRDefault="00A64A55">
            <w:pPr>
              <w:widowControl/>
              <w:jc w:val="center"/>
              <w:rPr>
                <w:rFonts w:ascii="等线" w:hAnsi="等线" w:cs="宋体"/>
                <w:kern w:val="0"/>
                <w:sz w:val="22"/>
                <w:szCs w:val="22"/>
              </w:rPr>
            </w:pPr>
          </w:p>
        </w:tc>
        <w:tc>
          <w:tcPr>
            <w:tcW w:w="1672"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vMerge w:val="restart"/>
            <w:tcBorders>
              <w:top w:val="nil"/>
              <w:left w:val="single" w:sz="4" w:space="0" w:color="auto"/>
              <w:bottom w:val="single" w:sz="4" w:space="0" w:color="auto"/>
              <w:right w:val="single" w:sz="4" w:space="0" w:color="auto"/>
            </w:tcBorders>
            <w:vAlign w:val="center"/>
          </w:tcPr>
          <w:p w:rsidR="00A64A55" w:rsidRPr="00C72AA7" w:rsidRDefault="00D3718F">
            <w:pPr>
              <w:widowControl/>
              <w:jc w:val="center"/>
              <w:rPr>
                <w:rFonts w:ascii="等线" w:hAnsi="等线" w:cs="宋体"/>
                <w:kern w:val="0"/>
                <w:sz w:val="22"/>
                <w:szCs w:val="22"/>
              </w:rPr>
            </w:pPr>
            <w:r w:rsidRPr="00C72AA7">
              <w:rPr>
                <w:rFonts w:ascii="等线" w:hAnsi="等线" w:cs="宋体" w:hint="eastAsia"/>
                <w:kern w:val="0"/>
                <w:sz w:val="22"/>
                <w:szCs w:val="22"/>
              </w:rPr>
              <w:t>资金清算</w:t>
            </w:r>
          </w:p>
        </w:tc>
        <w:tc>
          <w:tcPr>
            <w:tcW w:w="1672"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top w:val="nil"/>
              <w:left w:val="single" w:sz="4" w:space="0" w:color="auto"/>
              <w:bottom w:val="single" w:sz="4" w:space="0" w:color="auto"/>
              <w:right w:val="single" w:sz="4" w:space="0" w:color="auto"/>
            </w:tcBorders>
            <w:vAlign w:val="center"/>
          </w:tcPr>
          <w:p w:rsidR="00A64A55" w:rsidRPr="00C72AA7" w:rsidRDefault="00A64A55">
            <w:pPr>
              <w:widowControl/>
              <w:jc w:val="left"/>
              <w:rPr>
                <w:rFonts w:ascii="等线" w:hAnsi="等线" w:cs="宋体"/>
                <w:kern w:val="0"/>
                <w:sz w:val="22"/>
                <w:szCs w:val="22"/>
              </w:rPr>
            </w:pPr>
          </w:p>
        </w:tc>
        <w:tc>
          <w:tcPr>
            <w:tcW w:w="1672"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vAlign w:val="bottom"/>
          </w:tcPr>
          <w:p w:rsidR="00A64A55" w:rsidRPr="00C72AA7" w:rsidRDefault="00A64A55">
            <w:pPr>
              <w:jc w:val="left"/>
              <w:rPr>
                <w:rFonts w:ascii="等线" w:hAnsi="等线" w:cs="宋体"/>
                <w:kern w:val="0"/>
                <w:sz w:val="22"/>
                <w:szCs w:val="22"/>
              </w:rPr>
            </w:pPr>
          </w:p>
        </w:tc>
      </w:tr>
      <w:tr w:rsidR="00A64A55" w:rsidRPr="00C72AA7">
        <w:tblPrEx>
          <w:tblBorders>
            <w:top w:val="none" w:sz="0" w:space="0" w:color="auto"/>
            <w:left w:val="none" w:sz="0" w:space="0" w:color="auto"/>
            <w:bottom w:val="none" w:sz="0" w:space="0" w:color="auto"/>
            <w:right w:val="none" w:sz="0" w:space="0" w:color="auto"/>
          </w:tblBorders>
        </w:tblPrEx>
        <w:trPr>
          <w:trHeight w:val="312"/>
        </w:trPr>
        <w:tc>
          <w:tcPr>
            <w:tcW w:w="1680" w:type="dxa"/>
            <w:tcBorders>
              <w:top w:val="single" w:sz="4" w:space="0" w:color="auto"/>
              <w:left w:val="single" w:sz="4" w:space="0" w:color="auto"/>
              <w:bottom w:val="single" w:sz="4" w:space="0" w:color="auto"/>
              <w:right w:val="single" w:sz="4" w:space="0" w:color="auto"/>
            </w:tcBorders>
            <w:vAlign w:val="center"/>
          </w:tcPr>
          <w:p w:rsidR="00A64A55" w:rsidRPr="00C72AA7" w:rsidRDefault="00D3718F">
            <w:pPr>
              <w:widowControl/>
              <w:jc w:val="center"/>
              <w:rPr>
                <w:rFonts w:ascii="等线" w:hAnsi="等线" w:cs="宋体"/>
                <w:kern w:val="0"/>
                <w:sz w:val="22"/>
                <w:szCs w:val="22"/>
              </w:rPr>
            </w:pPr>
            <w:r w:rsidRPr="00C72AA7">
              <w:rPr>
                <w:rFonts w:ascii="等线" w:hAnsi="等线" w:cs="宋体" w:hint="eastAsia"/>
                <w:kern w:val="0"/>
                <w:sz w:val="22"/>
                <w:szCs w:val="22"/>
              </w:rPr>
              <w:t>数据接收</w:t>
            </w:r>
          </w:p>
        </w:tc>
        <w:tc>
          <w:tcPr>
            <w:tcW w:w="6842" w:type="dxa"/>
            <w:gridSpan w:val="3"/>
            <w:tcBorders>
              <w:top w:val="single" w:sz="4" w:space="0" w:color="auto"/>
              <w:left w:val="single" w:sz="4" w:space="0" w:color="auto"/>
              <w:bottom w:val="single" w:sz="4" w:space="0" w:color="auto"/>
              <w:right w:val="single" w:sz="4" w:space="0" w:color="auto"/>
            </w:tcBorders>
            <w:vAlign w:val="center"/>
          </w:tcPr>
          <w:p w:rsidR="00A64A55" w:rsidRPr="00C72AA7" w:rsidRDefault="00A64A55">
            <w:pPr>
              <w:jc w:val="left"/>
              <w:rPr>
                <w:rFonts w:ascii="等线" w:hAnsi="等线" w:cs="宋体"/>
                <w:kern w:val="0"/>
                <w:sz w:val="22"/>
                <w:szCs w:val="22"/>
              </w:rPr>
            </w:pPr>
          </w:p>
        </w:tc>
      </w:tr>
    </w:tbl>
    <w:p w:rsidR="00A64A55" w:rsidRPr="00C72AA7" w:rsidRDefault="00A64A55">
      <w:pPr>
        <w:autoSpaceDE w:val="0"/>
        <w:autoSpaceDN w:val="0"/>
        <w:ind w:right="105"/>
        <w:rPr>
          <w:rFonts w:ascii="楷体_GB2312" w:eastAsia="楷体_GB2312" w:cs="宋体"/>
          <w:kern w:val="0"/>
          <w:sz w:val="24"/>
        </w:rPr>
      </w:pPr>
    </w:p>
    <w:p w:rsidR="00A64A55" w:rsidRPr="00C72AA7" w:rsidRDefault="00A64A55">
      <w:pPr>
        <w:ind w:right="105"/>
        <w:rPr>
          <w:rFonts w:ascii="楷体_GB2312" w:eastAsia="楷体_GB2312" w:cs="宋体"/>
          <w:kern w:val="0"/>
          <w:sz w:val="24"/>
        </w:rPr>
      </w:pPr>
    </w:p>
    <w:p w:rsidR="00A64A55" w:rsidRPr="00C72AA7" w:rsidRDefault="00A64A55">
      <w:pPr>
        <w:ind w:right="105"/>
        <w:rPr>
          <w:rFonts w:ascii="楷体_GB2312" w:eastAsia="楷体_GB2312" w:cs="宋体"/>
          <w:kern w:val="0"/>
          <w:sz w:val="24"/>
        </w:rPr>
      </w:pPr>
    </w:p>
    <w:p w:rsidR="00A64A55" w:rsidRPr="00C72AA7" w:rsidRDefault="00A64A55">
      <w:pPr>
        <w:ind w:right="105"/>
        <w:rPr>
          <w:rFonts w:ascii="楷体_GB2312" w:eastAsia="楷体_GB2312" w:cs="宋体"/>
          <w:kern w:val="0"/>
          <w:sz w:val="24"/>
        </w:rPr>
      </w:pPr>
    </w:p>
    <w:p w:rsidR="00A64A55" w:rsidRPr="00C72AA7" w:rsidRDefault="00A64A55">
      <w:pPr>
        <w:ind w:right="105"/>
        <w:rPr>
          <w:rFonts w:ascii="楷体_GB2312" w:eastAsia="楷体_GB2312" w:cs="宋体"/>
          <w:kern w:val="0"/>
          <w:sz w:val="24"/>
        </w:rPr>
      </w:pPr>
    </w:p>
    <w:p w:rsidR="00A64A55" w:rsidRPr="00C72AA7" w:rsidRDefault="00A64A55">
      <w:pPr>
        <w:ind w:right="105"/>
        <w:rPr>
          <w:rFonts w:ascii="楷体_GB2312" w:eastAsia="楷体_GB2312" w:cs="宋体"/>
          <w:kern w:val="0"/>
          <w:sz w:val="24"/>
        </w:rPr>
      </w:pPr>
    </w:p>
    <w:p w:rsidR="00A64A55" w:rsidRPr="00C72AA7" w:rsidRDefault="00A64A55">
      <w:pPr>
        <w:pStyle w:val="ae"/>
        <w:ind w:firstLine="423"/>
        <w:rPr>
          <w:color w:val="auto"/>
        </w:rPr>
      </w:pPr>
    </w:p>
    <w:p w:rsidR="00A64A55" w:rsidRPr="00C72AA7" w:rsidRDefault="00A64A55">
      <w:pPr>
        <w:autoSpaceDE w:val="0"/>
        <w:autoSpaceDN w:val="0"/>
        <w:adjustRightInd w:val="0"/>
        <w:rPr>
          <w:rFonts w:ascii="楷体_GB2312" w:eastAsia="楷体_GB2312"/>
          <w:sz w:val="24"/>
        </w:rPr>
      </w:pPr>
    </w:p>
    <w:p w:rsidR="00A64A55" w:rsidRPr="00C72AA7" w:rsidRDefault="00A64A55">
      <w:pPr>
        <w:spacing w:line="360" w:lineRule="auto"/>
        <w:rPr>
          <w:rFonts w:ascii="楷体_GB2312" w:eastAsia="楷体_GB2312" w:hAnsi="宋体"/>
          <w:sz w:val="24"/>
        </w:rPr>
        <w:sectPr w:rsidR="00A64A55" w:rsidRPr="00C72AA7">
          <w:pgSz w:w="11906" w:h="16838"/>
          <w:pgMar w:top="1440" w:right="1800" w:bottom="1440" w:left="1800" w:header="851" w:footer="992" w:gutter="0"/>
          <w:cols w:space="720"/>
          <w:docGrid w:type="lines" w:linePitch="312"/>
        </w:sectPr>
      </w:pPr>
    </w:p>
    <w:p w:rsidR="00A64A55" w:rsidRPr="00C72AA7" w:rsidRDefault="00D3718F">
      <w:pPr>
        <w:spacing w:line="360" w:lineRule="auto"/>
        <w:rPr>
          <w:rFonts w:ascii="楷体_GB2312" w:eastAsia="楷体_GB2312" w:hAnsi="宋体"/>
          <w:sz w:val="24"/>
        </w:rPr>
      </w:pPr>
      <w:r w:rsidRPr="00C72AA7">
        <w:rPr>
          <w:rFonts w:ascii="楷体_GB2312" w:eastAsia="楷体_GB2312" w:hAnsi="宋体" w:hint="eastAsia"/>
          <w:sz w:val="24"/>
        </w:rPr>
        <w:lastRenderedPageBreak/>
        <w:t>附件6：</w:t>
      </w:r>
    </w:p>
    <w:p w:rsidR="00A64A55" w:rsidRPr="00C72AA7" w:rsidRDefault="00A64A55">
      <w:pPr>
        <w:autoSpaceDE w:val="0"/>
        <w:autoSpaceDN w:val="0"/>
        <w:adjustRightInd w:val="0"/>
        <w:spacing w:line="360" w:lineRule="auto"/>
        <w:ind w:rightChars="11" w:right="23"/>
        <w:jc w:val="left"/>
        <w:rPr>
          <w:rFonts w:ascii="楷体_GB2312" w:eastAsia="楷体_GB2312"/>
          <w:sz w:val="24"/>
        </w:rPr>
      </w:pPr>
    </w:p>
    <w:bookmarkStart w:id="60" w:name="Text1"/>
    <w:p w:rsidR="00A64A55" w:rsidRPr="00C72AA7" w:rsidRDefault="00D3718F">
      <w:pPr>
        <w:autoSpaceDE w:val="0"/>
        <w:autoSpaceDN w:val="0"/>
        <w:adjustRightInd w:val="0"/>
        <w:spacing w:line="360" w:lineRule="auto"/>
        <w:ind w:rightChars="11" w:right="23"/>
        <w:jc w:val="center"/>
        <w:rPr>
          <w:rFonts w:ascii="楷体_GB2312" w:eastAsia="楷体_GB2312" w:hAnsi="宋体"/>
          <w:b/>
          <w:kern w:val="0"/>
          <w:sz w:val="30"/>
          <w:szCs w:val="30"/>
        </w:rPr>
      </w:pPr>
      <w:r w:rsidRPr="00C72AA7">
        <w:rPr>
          <w:rFonts w:ascii="楷体_GB2312" w:eastAsia="楷体_GB2312" w:hAnsi="宋体" w:hint="eastAsia"/>
          <w:b/>
          <w:kern w:val="0"/>
          <w:sz w:val="30"/>
          <w:szCs w:val="30"/>
        </w:rPr>
        <w:fldChar w:fldCharType="begin">
          <w:ffData>
            <w:name w:val="Text1"/>
            <w:enabled/>
            <w:calcOnExit w:val="0"/>
            <w:textInput/>
          </w:ffData>
        </w:fldChar>
      </w:r>
      <w:r w:rsidRPr="00C72AA7">
        <w:rPr>
          <w:rFonts w:ascii="楷体_GB2312" w:eastAsia="楷体_GB2312" w:hAnsi="宋体" w:hint="eastAsia"/>
          <w:b/>
          <w:kern w:val="0"/>
          <w:sz w:val="30"/>
          <w:szCs w:val="30"/>
        </w:rPr>
        <w:instrText>FORMTEXT</w:instrText>
      </w:r>
      <w:r w:rsidRPr="00C72AA7">
        <w:rPr>
          <w:rFonts w:ascii="楷体_GB2312" w:eastAsia="楷体_GB2312" w:hAnsi="宋体" w:hint="eastAsia"/>
          <w:b/>
          <w:kern w:val="0"/>
          <w:sz w:val="30"/>
          <w:szCs w:val="30"/>
        </w:rPr>
      </w:r>
      <w:r w:rsidRPr="00C72AA7">
        <w:rPr>
          <w:rFonts w:ascii="楷体_GB2312" w:eastAsia="楷体_GB2312" w:hAnsi="宋体" w:hint="eastAsia"/>
          <w:b/>
          <w:kern w:val="0"/>
          <w:sz w:val="30"/>
          <w:szCs w:val="30"/>
        </w:rPr>
        <w:fldChar w:fldCharType="separate"/>
      </w:r>
      <w:r w:rsidRPr="00C72AA7">
        <w:rPr>
          <w:rFonts w:ascii="楷体_GB2312" w:eastAsia="楷体_GB2312" w:hAnsi="宋体"/>
          <w:b/>
          <w:kern w:val="0"/>
          <w:sz w:val="30"/>
          <w:szCs w:val="30"/>
        </w:rPr>
        <w:t>     </w:t>
      </w:r>
      <w:r w:rsidRPr="00C72AA7">
        <w:rPr>
          <w:rFonts w:ascii="楷体_GB2312" w:eastAsia="楷体_GB2312" w:hAnsi="宋体" w:hint="eastAsia"/>
          <w:b/>
          <w:kern w:val="0"/>
          <w:sz w:val="30"/>
          <w:szCs w:val="30"/>
        </w:rPr>
        <w:fldChar w:fldCharType="end"/>
      </w:r>
      <w:bookmarkEnd w:id="60"/>
      <w:r w:rsidRPr="00C72AA7">
        <w:rPr>
          <w:rFonts w:ascii="楷体_GB2312" w:eastAsia="楷体_GB2312" w:hAnsi="宋体" w:hint="eastAsia"/>
          <w:b/>
          <w:kern w:val="0"/>
          <w:sz w:val="30"/>
          <w:szCs w:val="30"/>
        </w:rPr>
        <w:t>理财产品托管报告</w:t>
      </w:r>
    </w:p>
    <w:p w:rsidR="00A64A55" w:rsidRPr="00C72AA7" w:rsidRDefault="00A64A55">
      <w:pPr>
        <w:spacing w:line="360" w:lineRule="auto"/>
        <w:ind w:rightChars="11" w:right="23"/>
        <w:rPr>
          <w:rFonts w:ascii="楷体_GB2312" w:eastAsia="楷体_GB2312" w:hAnsi="宋体"/>
          <w:kern w:val="13"/>
          <w:sz w:val="24"/>
        </w:rPr>
      </w:pPr>
    </w:p>
    <w:p w:rsidR="00A64A55" w:rsidRPr="00C72AA7" w:rsidRDefault="00D3718F">
      <w:pPr>
        <w:spacing w:line="360" w:lineRule="auto"/>
        <w:ind w:rightChars="11" w:right="23" w:firstLineChars="100" w:firstLine="240"/>
        <w:rPr>
          <w:rFonts w:ascii="楷体_GB2312" w:eastAsia="楷体_GB2312" w:hAnsi="宋体"/>
          <w:kern w:val="13"/>
          <w:sz w:val="24"/>
        </w:rPr>
      </w:pPr>
      <w:r w:rsidRPr="00C72AA7">
        <w:rPr>
          <w:rFonts w:ascii="楷体_GB2312" w:eastAsia="楷体_GB2312" w:hAnsi="宋体" w:hint="eastAsia"/>
          <w:kern w:val="13"/>
          <w:sz w:val="24"/>
        </w:rPr>
        <w:t>民生理财有限责任公司：</w:t>
      </w:r>
    </w:p>
    <w:p w:rsidR="00A64A55" w:rsidRPr="00C72AA7" w:rsidRDefault="00A64A55">
      <w:pPr>
        <w:spacing w:line="360" w:lineRule="auto"/>
        <w:ind w:rightChars="11" w:right="23"/>
        <w:rPr>
          <w:rFonts w:ascii="楷体_GB2312" w:eastAsia="楷体_GB2312" w:hAnsi="宋体"/>
          <w:kern w:val="13"/>
          <w:sz w:val="24"/>
        </w:rPr>
      </w:pPr>
    </w:p>
    <w:p w:rsidR="00A64A55" w:rsidRPr="00C72AA7" w:rsidRDefault="00D3718F">
      <w:pPr>
        <w:spacing w:line="360" w:lineRule="auto"/>
        <w:ind w:rightChars="11" w:right="23" w:firstLineChars="200" w:firstLine="480"/>
        <w:rPr>
          <w:rFonts w:ascii="楷体_GB2312" w:eastAsia="楷体_GB2312" w:hAnsi="宋体"/>
          <w:kern w:val="0"/>
          <w:sz w:val="24"/>
        </w:rPr>
      </w:pPr>
      <w:r w:rsidRPr="00C72AA7">
        <w:rPr>
          <w:rFonts w:ascii="楷体_GB2312" w:eastAsia="楷体_GB2312" w:hAnsi="宋体" w:hint="eastAsia"/>
          <w:kern w:val="0"/>
          <w:sz w:val="24"/>
        </w:rPr>
        <w:t>根据</w:t>
      </w:r>
      <w:r w:rsidRPr="00C72AA7">
        <w:rPr>
          <w:rFonts w:ascii="楷体_GB2312" w:eastAsia="楷体_GB2312" w:hAnsi="宋体" w:hint="eastAsia"/>
          <w:sz w:val="24"/>
        </w:rPr>
        <w:t>中国建设银行股份有限公司北京市分行</w:t>
      </w:r>
      <w:r w:rsidRPr="00C72AA7">
        <w:rPr>
          <w:rFonts w:ascii="楷体_GB2312" w:eastAsia="楷体_GB2312" w:hAnsi="宋体" w:hint="eastAsia"/>
          <w:kern w:val="0"/>
          <w:sz w:val="24"/>
        </w:rPr>
        <w:t>（以下简称“我行”）与贵</w:t>
      </w:r>
      <w:proofErr w:type="gramStart"/>
      <w:r w:rsidRPr="00C72AA7">
        <w:rPr>
          <w:rFonts w:ascii="楷体_GB2312" w:eastAsia="楷体_GB2312" w:hAnsi="宋体" w:hint="eastAsia"/>
          <w:kern w:val="0"/>
          <w:sz w:val="24"/>
        </w:rPr>
        <w:t>司签署</w:t>
      </w:r>
      <w:proofErr w:type="gramEnd"/>
      <w:r w:rsidRPr="00C72AA7">
        <w:rPr>
          <w:rFonts w:ascii="楷体_GB2312" w:eastAsia="楷体_GB2312" w:hAnsi="宋体" w:hint="eastAsia"/>
          <w:sz w:val="24"/>
        </w:rPr>
        <w:t>的《</w:t>
      </w:r>
      <w:r w:rsidRPr="00C72AA7">
        <w:rPr>
          <w:rFonts w:ascii="楷体_GB2312" w:eastAsia="楷体_GB2312" w:hAnsi="宋体" w:cs="宋体" w:hint="eastAsia"/>
          <w:kern w:val="0"/>
          <w:sz w:val="24"/>
        </w:rPr>
        <w:t>民生理财有限责任公司</w:t>
      </w:r>
      <w:r w:rsidRPr="00C72AA7">
        <w:rPr>
          <w:rFonts w:ascii="楷体_GB2312" w:eastAsia="楷体_GB2312" w:hAnsi="宋体" w:cs="Arial" w:hint="eastAsia"/>
          <w:kern w:val="0"/>
          <w:sz w:val="24"/>
        </w:rPr>
        <w:t>理财产品托管协议</w:t>
      </w:r>
      <w:r w:rsidRPr="00C72AA7">
        <w:rPr>
          <w:rFonts w:ascii="楷体_GB2312" w:eastAsia="楷体_GB2312" w:hAnsi="宋体" w:hint="eastAsia"/>
          <w:kern w:val="0"/>
          <w:sz w:val="24"/>
        </w:rPr>
        <w:t>》，我行对XX理财产品项下的理财资产进行了托管。</w:t>
      </w:r>
    </w:p>
    <w:p w:rsidR="00A64A55" w:rsidRPr="00C72AA7" w:rsidRDefault="00D3718F">
      <w:pPr>
        <w:spacing w:line="360" w:lineRule="auto"/>
        <w:ind w:rightChars="11" w:right="23" w:firstLineChars="225" w:firstLine="540"/>
        <w:rPr>
          <w:rFonts w:ascii="楷体_GB2312" w:eastAsia="楷体_GB2312" w:hAnsi="宋体"/>
          <w:kern w:val="0"/>
          <w:sz w:val="24"/>
        </w:rPr>
      </w:pPr>
      <w:r w:rsidRPr="00C72AA7">
        <w:rPr>
          <w:rFonts w:ascii="楷体_GB2312" w:eastAsia="楷体_GB2312" w:hAnsi="宋体" w:hint="eastAsia"/>
          <w:kern w:val="0"/>
          <w:sz w:val="24"/>
          <w:u w:val="single"/>
        </w:rPr>
        <w:t xml:space="preserve">        </w:t>
      </w:r>
      <w:r w:rsidRPr="00C72AA7">
        <w:rPr>
          <w:rFonts w:ascii="楷体_GB2312" w:eastAsia="楷体_GB2312" w:hAnsi="宋体" w:hint="eastAsia"/>
          <w:kern w:val="0"/>
          <w:sz w:val="24"/>
        </w:rPr>
        <w:t>年</w:t>
      </w:r>
      <w:r w:rsidRPr="00C72AA7">
        <w:rPr>
          <w:rFonts w:ascii="楷体_GB2312" w:eastAsia="楷体_GB2312" w:hAnsi="宋体" w:hint="eastAsia"/>
          <w:kern w:val="0"/>
          <w:sz w:val="24"/>
          <w:u w:val="single"/>
        </w:rPr>
        <w:t xml:space="preserve">      </w:t>
      </w:r>
      <w:r w:rsidRPr="00C72AA7">
        <w:rPr>
          <w:rFonts w:ascii="楷体_GB2312" w:eastAsia="楷体_GB2312" w:hAnsi="宋体" w:hint="eastAsia"/>
          <w:kern w:val="0"/>
          <w:sz w:val="24"/>
        </w:rPr>
        <w:t>月</w:t>
      </w:r>
      <w:r w:rsidRPr="00C72AA7">
        <w:rPr>
          <w:rFonts w:ascii="楷体_GB2312" w:eastAsia="楷体_GB2312" w:hAnsi="宋体" w:hint="eastAsia"/>
          <w:kern w:val="0"/>
          <w:sz w:val="24"/>
          <w:u w:val="single"/>
        </w:rPr>
        <w:t xml:space="preserve">     </w:t>
      </w:r>
      <w:r w:rsidRPr="00C72AA7">
        <w:rPr>
          <w:rFonts w:ascii="楷体_GB2312" w:eastAsia="楷体_GB2312" w:hAnsi="宋体" w:hint="eastAsia"/>
          <w:kern w:val="0"/>
          <w:sz w:val="24"/>
        </w:rPr>
        <w:t>日至</w:t>
      </w:r>
      <w:r w:rsidRPr="00C72AA7">
        <w:rPr>
          <w:rFonts w:ascii="楷体_GB2312" w:eastAsia="楷体_GB2312" w:hAnsi="宋体" w:hint="eastAsia"/>
          <w:kern w:val="0"/>
          <w:sz w:val="24"/>
          <w:u w:val="single"/>
        </w:rPr>
        <w:t xml:space="preserve">        </w:t>
      </w:r>
      <w:r w:rsidRPr="00C72AA7">
        <w:rPr>
          <w:rFonts w:ascii="楷体_GB2312" w:eastAsia="楷体_GB2312" w:hAnsi="宋体" w:hint="eastAsia"/>
          <w:kern w:val="0"/>
          <w:sz w:val="24"/>
        </w:rPr>
        <w:t>年</w:t>
      </w:r>
      <w:r w:rsidRPr="00C72AA7">
        <w:rPr>
          <w:rFonts w:ascii="楷体_GB2312" w:eastAsia="楷体_GB2312" w:hAnsi="宋体" w:hint="eastAsia"/>
          <w:kern w:val="0"/>
          <w:sz w:val="24"/>
          <w:u w:val="single"/>
        </w:rPr>
        <w:t xml:space="preserve">      </w:t>
      </w:r>
      <w:r w:rsidRPr="00C72AA7">
        <w:rPr>
          <w:rFonts w:ascii="楷体_GB2312" w:eastAsia="楷体_GB2312" w:hAnsi="宋体" w:hint="eastAsia"/>
          <w:kern w:val="0"/>
          <w:sz w:val="24"/>
        </w:rPr>
        <w:t>月</w:t>
      </w:r>
      <w:r w:rsidRPr="00C72AA7">
        <w:rPr>
          <w:rFonts w:ascii="楷体_GB2312" w:eastAsia="楷体_GB2312" w:hAnsi="宋体" w:hint="eastAsia"/>
          <w:kern w:val="0"/>
          <w:sz w:val="24"/>
          <w:u w:val="single"/>
        </w:rPr>
        <w:t xml:space="preserve">     </w:t>
      </w:r>
      <w:r w:rsidRPr="00C72AA7">
        <w:rPr>
          <w:rFonts w:ascii="楷体_GB2312" w:eastAsia="楷体_GB2312" w:hAnsi="宋体" w:hint="eastAsia"/>
          <w:kern w:val="0"/>
          <w:sz w:val="24"/>
        </w:rPr>
        <w:t>日，我行在对本理财产品项下的理财资产托管过程中，严格遵守《中华人民共和国商业银行法》等国家法律法规及其他相关规定，诚实信用、勤勉尽责地履行了托管人职责，不存在任何违反法律法规、理财产品相关文件及托管合同及损害理财投资者利益的行为。</w:t>
      </w:r>
    </w:p>
    <w:p w:rsidR="00A64A55" w:rsidRPr="00C72AA7" w:rsidRDefault="00A64A55">
      <w:pPr>
        <w:autoSpaceDE w:val="0"/>
        <w:autoSpaceDN w:val="0"/>
        <w:adjustRightInd w:val="0"/>
        <w:spacing w:line="360" w:lineRule="auto"/>
        <w:ind w:rightChars="11" w:right="23"/>
        <w:rPr>
          <w:rFonts w:ascii="楷体_GB2312" w:eastAsia="楷体_GB2312" w:hAnsi="宋体"/>
          <w:kern w:val="0"/>
          <w:sz w:val="24"/>
        </w:rPr>
      </w:pPr>
    </w:p>
    <w:p w:rsidR="00A64A55" w:rsidRPr="00C72AA7" w:rsidRDefault="00A64A55">
      <w:pPr>
        <w:autoSpaceDE w:val="0"/>
        <w:autoSpaceDN w:val="0"/>
        <w:adjustRightInd w:val="0"/>
        <w:spacing w:line="360" w:lineRule="auto"/>
        <w:ind w:rightChars="11" w:right="23"/>
        <w:rPr>
          <w:rFonts w:ascii="楷体_GB2312" w:eastAsia="楷体_GB2312" w:hAnsi="宋体"/>
          <w:kern w:val="0"/>
          <w:sz w:val="24"/>
        </w:rPr>
      </w:pPr>
    </w:p>
    <w:p w:rsidR="00A64A55" w:rsidRPr="00C72AA7" w:rsidRDefault="00A64A55">
      <w:pPr>
        <w:autoSpaceDE w:val="0"/>
        <w:autoSpaceDN w:val="0"/>
        <w:adjustRightInd w:val="0"/>
        <w:spacing w:line="360" w:lineRule="auto"/>
        <w:ind w:rightChars="11" w:right="23"/>
        <w:rPr>
          <w:rFonts w:ascii="楷体_GB2312" w:eastAsia="楷体_GB2312" w:hAnsi="宋体"/>
          <w:kern w:val="0"/>
          <w:sz w:val="24"/>
        </w:rPr>
      </w:pPr>
    </w:p>
    <w:p w:rsidR="00A64A55" w:rsidRPr="00C72AA7" w:rsidRDefault="00A64A55">
      <w:pPr>
        <w:autoSpaceDE w:val="0"/>
        <w:autoSpaceDN w:val="0"/>
        <w:adjustRightInd w:val="0"/>
        <w:spacing w:line="360" w:lineRule="auto"/>
        <w:ind w:rightChars="11" w:right="23"/>
        <w:rPr>
          <w:rFonts w:ascii="楷体_GB2312" w:eastAsia="楷体_GB2312" w:hAnsi="宋体"/>
          <w:kern w:val="0"/>
          <w:sz w:val="24"/>
        </w:rPr>
      </w:pPr>
    </w:p>
    <w:p w:rsidR="00A64A55" w:rsidRPr="00C72AA7" w:rsidRDefault="00A64A55">
      <w:pPr>
        <w:autoSpaceDE w:val="0"/>
        <w:autoSpaceDN w:val="0"/>
        <w:adjustRightInd w:val="0"/>
        <w:spacing w:line="360" w:lineRule="auto"/>
        <w:ind w:rightChars="11" w:right="23"/>
        <w:rPr>
          <w:rFonts w:ascii="楷体_GB2312" w:eastAsia="楷体_GB2312" w:hAnsi="宋体"/>
          <w:kern w:val="0"/>
          <w:sz w:val="24"/>
        </w:rPr>
      </w:pPr>
    </w:p>
    <w:p w:rsidR="00A64A55" w:rsidRPr="00C72AA7" w:rsidRDefault="00D3718F">
      <w:pPr>
        <w:wordWrap w:val="0"/>
        <w:autoSpaceDE w:val="0"/>
        <w:autoSpaceDN w:val="0"/>
        <w:adjustRightInd w:val="0"/>
        <w:spacing w:line="360" w:lineRule="auto"/>
        <w:ind w:rightChars="11" w:right="23"/>
        <w:jc w:val="right"/>
        <w:rPr>
          <w:rFonts w:ascii="楷体_GB2312" w:eastAsia="楷体_GB2312" w:hAnsi="宋体"/>
          <w:kern w:val="0"/>
          <w:sz w:val="24"/>
        </w:rPr>
      </w:pPr>
      <w:r w:rsidRPr="00C72AA7">
        <w:rPr>
          <w:rFonts w:ascii="楷体_GB2312" w:eastAsia="楷体_GB2312" w:hAnsi="宋体" w:hint="eastAsia"/>
          <w:sz w:val="24"/>
        </w:rPr>
        <w:t>中国建设银行股份有限公司北京市分行 （托管业务章）</w:t>
      </w:r>
    </w:p>
    <w:p w:rsidR="00A64A55" w:rsidRPr="00C72AA7" w:rsidRDefault="00A64A55">
      <w:pPr>
        <w:autoSpaceDE w:val="0"/>
        <w:autoSpaceDN w:val="0"/>
        <w:adjustRightInd w:val="0"/>
        <w:spacing w:line="360" w:lineRule="auto"/>
        <w:ind w:rightChars="11" w:right="23"/>
        <w:jc w:val="right"/>
        <w:rPr>
          <w:rFonts w:ascii="楷体_GB2312" w:eastAsia="楷体_GB2312" w:hAnsi="宋体"/>
          <w:kern w:val="0"/>
          <w:sz w:val="24"/>
        </w:rPr>
      </w:pPr>
    </w:p>
    <w:p w:rsidR="00A64A55" w:rsidRPr="00C72AA7" w:rsidRDefault="00D3718F">
      <w:pPr>
        <w:autoSpaceDE w:val="0"/>
        <w:autoSpaceDN w:val="0"/>
        <w:adjustRightInd w:val="0"/>
        <w:spacing w:line="360" w:lineRule="auto"/>
        <w:ind w:rightChars="11" w:right="23"/>
        <w:jc w:val="right"/>
        <w:rPr>
          <w:rFonts w:ascii="楷体_GB2312" w:eastAsia="楷体_GB2312" w:hAnsi="宋体"/>
          <w:kern w:val="0"/>
          <w:sz w:val="24"/>
        </w:rPr>
      </w:pPr>
      <w:r w:rsidRPr="00C72AA7">
        <w:rPr>
          <w:rFonts w:ascii="楷体_GB2312" w:eastAsia="楷体_GB2312" w:hAnsi="宋体" w:hint="eastAsia"/>
          <w:kern w:val="0"/>
          <w:sz w:val="24"/>
        </w:rPr>
        <w:t>日期：</w:t>
      </w:r>
      <w:r w:rsidRPr="00C72AA7">
        <w:rPr>
          <w:rFonts w:ascii="楷体_GB2312" w:eastAsia="楷体_GB2312" w:hAnsi="宋体" w:hint="eastAsia"/>
          <w:kern w:val="0"/>
          <w:sz w:val="24"/>
          <w:u w:val="single"/>
        </w:rPr>
        <w:t xml:space="preserve">         </w:t>
      </w:r>
      <w:r w:rsidRPr="00C72AA7">
        <w:rPr>
          <w:rFonts w:ascii="楷体_GB2312" w:eastAsia="楷体_GB2312" w:hAnsi="宋体" w:hint="eastAsia"/>
          <w:kern w:val="0"/>
          <w:sz w:val="24"/>
        </w:rPr>
        <w:t>年</w:t>
      </w:r>
      <w:r w:rsidRPr="00C72AA7">
        <w:rPr>
          <w:rFonts w:ascii="楷体_GB2312" w:eastAsia="楷体_GB2312" w:hAnsi="宋体" w:hint="eastAsia"/>
          <w:kern w:val="0"/>
          <w:sz w:val="24"/>
          <w:u w:val="single"/>
        </w:rPr>
        <w:t xml:space="preserve">      </w:t>
      </w:r>
      <w:r w:rsidRPr="00C72AA7">
        <w:rPr>
          <w:rFonts w:ascii="楷体_GB2312" w:eastAsia="楷体_GB2312" w:hAnsi="宋体" w:hint="eastAsia"/>
          <w:kern w:val="0"/>
          <w:sz w:val="24"/>
        </w:rPr>
        <w:t>月</w:t>
      </w:r>
      <w:r w:rsidRPr="00C72AA7">
        <w:rPr>
          <w:rFonts w:ascii="楷体_GB2312" w:eastAsia="楷体_GB2312" w:hAnsi="宋体" w:hint="eastAsia"/>
          <w:kern w:val="0"/>
          <w:sz w:val="24"/>
          <w:u w:val="single"/>
        </w:rPr>
        <w:t xml:space="preserve">     </w:t>
      </w:r>
      <w:r w:rsidRPr="00C72AA7">
        <w:rPr>
          <w:rFonts w:ascii="楷体_GB2312" w:eastAsia="楷体_GB2312" w:hAnsi="宋体" w:hint="eastAsia"/>
          <w:kern w:val="0"/>
          <w:sz w:val="24"/>
        </w:rPr>
        <w:t>日</w:t>
      </w:r>
    </w:p>
    <w:p w:rsidR="00A64A55" w:rsidRPr="00C72AA7" w:rsidRDefault="00A64A55">
      <w:pPr>
        <w:rPr>
          <w:rFonts w:ascii="楷体_GB2312" w:eastAsia="楷体_GB2312" w:hAnsi="宋体"/>
          <w:b/>
          <w:sz w:val="24"/>
        </w:rPr>
      </w:pPr>
    </w:p>
    <w:p w:rsidR="00A64A55" w:rsidRPr="00C72AA7" w:rsidRDefault="00A64A55">
      <w:pPr>
        <w:rPr>
          <w:rFonts w:ascii="楷体_GB2312" w:eastAsia="楷体_GB2312" w:hAnsi="宋体"/>
          <w:b/>
          <w:sz w:val="24"/>
        </w:rPr>
        <w:sectPr w:rsidR="00A64A55" w:rsidRPr="00C72AA7">
          <w:pgSz w:w="11906" w:h="16838"/>
          <w:pgMar w:top="1440" w:right="1800" w:bottom="1440" w:left="1800" w:header="851" w:footer="992" w:gutter="0"/>
          <w:cols w:space="720"/>
          <w:docGrid w:type="lines" w:linePitch="312"/>
        </w:sectPr>
      </w:pPr>
    </w:p>
    <w:p w:rsidR="00A64A55" w:rsidRPr="00C72AA7" w:rsidRDefault="00D3718F">
      <w:pPr>
        <w:widowControl/>
        <w:spacing w:line="360" w:lineRule="auto"/>
        <w:jc w:val="left"/>
        <w:rPr>
          <w:rFonts w:ascii="仿宋" w:eastAsia="仿宋" w:hAnsi="仿宋"/>
          <w:b/>
          <w:sz w:val="30"/>
          <w:szCs w:val="30"/>
        </w:rPr>
      </w:pPr>
      <w:bookmarkStart w:id="61" w:name="_Toc383771107"/>
      <w:bookmarkStart w:id="62" w:name="_Toc369242598"/>
      <w:bookmarkStart w:id="63" w:name="_Toc347565760"/>
      <w:bookmarkStart w:id="64" w:name="_Toc446341571"/>
      <w:bookmarkStart w:id="65" w:name="_Toc56068645"/>
      <w:r w:rsidRPr="00C72AA7">
        <w:rPr>
          <w:rFonts w:ascii="楷体_GB2312" w:eastAsia="楷体_GB2312" w:hAnsi="宋体" w:hint="eastAsia"/>
          <w:sz w:val="24"/>
        </w:rPr>
        <w:lastRenderedPageBreak/>
        <w:t>附件</w:t>
      </w:r>
      <w:bookmarkStart w:id="66" w:name="_Toc383771108"/>
      <w:bookmarkStart w:id="67" w:name="_Toc369242599"/>
      <w:bookmarkEnd w:id="61"/>
      <w:bookmarkEnd w:id="62"/>
      <w:bookmarkEnd w:id="63"/>
      <w:r w:rsidRPr="00C72AA7">
        <w:rPr>
          <w:rFonts w:ascii="楷体_GB2312" w:eastAsia="楷体_GB2312" w:hAnsi="宋体" w:hint="eastAsia"/>
          <w:sz w:val="24"/>
        </w:rPr>
        <w:t>7：</w:t>
      </w:r>
    </w:p>
    <w:p w:rsidR="00A64A55" w:rsidRPr="00C72AA7" w:rsidRDefault="00D3718F">
      <w:pPr>
        <w:widowControl/>
        <w:spacing w:line="360" w:lineRule="auto"/>
        <w:ind w:firstLineChars="1000" w:firstLine="3012"/>
        <w:jc w:val="left"/>
        <w:rPr>
          <w:rFonts w:ascii="楷体_GB2312" w:eastAsia="楷体_GB2312" w:hAnsi="楷体_GB2312" w:cs="楷体_GB2312"/>
          <w:b/>
          <w:sz w:val="30"/>
          <w:szCs w:val="30"/>
        </w:rPr>
      </w:pPr>
      <w:r w:rsidRPr="00C72AA7">
        <w:rPr>
          <w:rFonts w:ascii="楷体_GB2312" w:eastAsia="楷体_GB2312" w:hAnsi="楷体_GB2312" w:cs="楷体_GB2312" w:hint="eastAsia"/>
          <w:b/>
          <w:sz w:val="30"/>
          <w:szCs w:val="30"/>
        </w:rPr>
        <w:t>预留印鉴样本</w:t>
      </w:r>
      <w:bookmarkEnd w:id="64"/>
      <w:bookmarkEnd w:id="65"/>
      <w:bookmarkEnd w:id="66"/>
      <w:bookmarkEnd w:id="67"/>
    </w:p>
    <w:p w:rsidR="00A64A55" w:rsidRPr="00C72AA7" w:rsidRDefault="00A64A55">
      <w:pPr>
        <w:ind w:firstLineChars="200" w:firstLine="480"/>
        <w:rPr>
          <w:rFonts w:ascii="仿宋" w:eastAsia="仿宋" w:hAnsi="仿宋" w:cs="仿宋"/>
          <w:sz w:val="24"/>
        </w:rPr>
      </w:pPr>
    </w:p>
    <w:p w:rsidR="00A64A55" w:rsidRPr="00C72AA7" w:rsidRDefault="00A64A55">
      <w:pPr>
        <w:ind w:firstLineChars="200" w:firstLine="480"/>
        <w:rPr>
          <w:rFonts w:ascii="仿宋" w:eastAsia="仿宋" w:hAnsi="仿宋" w:cs="仿宋"/>
          <w:sz w:val="24"/>
        </w:rPr>
      </w:pPr>
    </w:p>
    <w:p w:rsidR="00A64A55" w:rsidRPr="00C72AA7" w:rsidRDefault="00D3718F">
      <w:pPr>
        <w:ind w:firstLineChars="200" w:firstLine="480"/>
        <w:rPr>
          <w:rFonts w:ascii="楷体_GB2312" w:eastAsia="楷体_GB2312" w:hAnsi="楷体_GB2312" w:cs="楷体_GB2312"/>
          <w:bCs/>
          <w:sz w:val="24"/>
        </w:rPr>
      </w:pPr>
      <w:r w:rsidRPr="00C72AA7">
        <w:rPr>
          <w:rFonts w:ascii="楷体_GB2312" w:eastAsia="楷体_GB2312" w:hAnsi="楷体_GB2312" w:cs="楷体_GB2312" w:hint="eastAsia"/>
          <w:sz w:val="24"/>
        </w:rPr>
        <w:t>民生理财有限责任公司公司（作为管理人）、</w:t>
      </w:r>
      <w:r w:rsidRPr="00C72AA7">
        <w:rPr>
          <w:rFonts w:ascii="楷体_GB2312" w:eastAsia="楷体_GB2312" w:hAnsi="楷体_GB2312" w:cs="楷体_GB2312" w:hint="eastAsia"/>
          <w:sz w:val="24"/>
          <w:u w:val="single"/>
        </w:rPr>
        <w:t>中国建设银行股份有限公司北京市分行</w:t>
      </w:r>
      <w:r w:rsidRPr="00C72AA7">
        <w:rPr>
          <w:rFonts w:ascii="楷体_GB2312" w:eastAsia="楷体_GB2312" w:hAnsi="楷体_GB2312" w:cs="楷体_GB2312" w:hint="eastAsia"/>
          <w:sz w:val="24"/>
        </w:rPr>
        <w:t>（作为</w:t>
      </w:r>
      <w:r w:rsidRPr="00C72AA7">
        <w:rPr>
          <w:rFonts w:ascii="楷体_GB2312" w:eastAsia="楷体_GB2312" w:hAnsi="楷体_GB2312" w:cs="楷体_GB2312" w:hint="eastAsia"/>
          <w:bCs/>
          <w:sz w:val="24"/>
        </w:rPr>
        <w:t>托管人）已签署编号为【】号的《民生理财有限责任公司理财产品托管协议》。以下为管理人及托管人的预留印鉴，该印鉴将用于本合同项下相关往来文件的盖章。</w:t>
      </w:r>
    </w:p>
    <w:p w:rsidR="00A64A55" w:rsidRPr="00C72AA7" w:rsidRDefault="00A64A55">
      <w:pPr>
        <w:pStyle w:val="a7"/>
        <w:spacing w:line="360" w:lineRule="auto"/>
        <w:ind w:firstLineChars="171" w:firstLine="410"/>
        <w:jc w:val="left"/>
        <w:rPr>
          <w:rFonts w:ascii="楷体_GB2312" w:eastAsia="楷体_GB2312" w:hAnsi="楷体_GB2312" w:cs="楷体_GB2312"/>
          <w:sz w:val="24"/>
          <w:szCs w:val="24"/>
        </w:rPr>
      </w:pPr>
    </w:p>
    <w:tbl>
      <w:tblPr>
        <w:tblW w:w="8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0"/>
        <w:gridCol w:w="4277"/>
      </w:tblGrid>
      <w:tr w:rsidR="00A64A55" w:rsidRPr="00C72AA7">
        <w:tc>
          <w:tcPr>
            <w:tcW w:w="4200" w:type="dxa"/>
          </w:tcPr>
          <w:p w:rsidR="00A64A55" w:rsidRPr="00C72AA7" w:rsidRDefault="00D3718F">
            <w:pPr>
              <w:spacing w:line="360" w:lineRule="auto"/>
              <w:jc w:val="center"/>
              <w:rPr>
                <w:rFonts w:ascii="楷体_GB2312" w:eastAsia="楷体_GB2312" w:hAnsi="楷体_GB2312" w:cs="楷体_GB2312"/>
                <w:sz w:val="24"/>
              </w:rPr>
            </w:pPr>
            <w:r w:rsidRPr="00C72AA7">
              <w:rPr>
                <w:rFonts w:ascii="楷体_GB2312" w:eastAsia="楷体_GB2312" w:hAnsi="楷体_GB2312" w:cs="楷体_GB2312" w:hint="eastAsia"/>
                <w:sz w:val="24"/>
              </w:rPr>
              <w:t>托管人预留印鉴</w:t>
            </w:r>
          </w:p>
        </w:tc>
        <w:tc>
          <w:tcPr>
            <w:tcW w:w="4277" w:type="dxa"/>
          </w:tcPr>
          <w:p w:rsidR="00A64A55" w:rsidRPr="00C72AA7" w:rsidRDefault="00D3718F">
            <w:pPr>
              <w:spacing w:line="360" w:lineRule="auto"/>
              <w:jc w:val="center"/>
              <w:rPr>
                <w:rFonts w:ascii="楷体_GB2312" w:eastAsia="楷体_GB2312" w:hAnsi="楷体_GB2312" w:cs="楷体_GB2312"/>
                <w:sz w:val="24"/>
              </w:rPr>
            </w:pPr>
            <w:r w:rsidRPr="00C72AA7">
              <w:rPr>
                <w:rFonts w:ascii="楷体_GB2312" w:eastAsia="楷体_GB2312" w:hAnsi="楷体_GB2312" w:cs="楷体_GB2312" w:hint="eastAsia"/>
                <w:sz w:val="24"/>
              </w:rPr>
              <w:t>管理人预留印鉴</w:t>
            </w:r>
          </w:p>
        </w:tc>
      </w:tr>
      <w:tr w:rsidR="00A64A55" w:rsidRPr="00C72AA7">
        <w:trPr>
          <w:trHeight w:val="3523"/>
        </w:trPr>
        <w:tc>
          <w:tcPr>
            <w:tcW w:w="4200" w:type="dxa"/>
          </w:tcPr>
          <w:p w:rsidR="00A64A55" w:rsidRPr="00C72AA7" w:rsidRDefault="00A64A55">
            <w:pPr>
              <w:spacing w:line="360" w:lineRule="auto"/>
              <w:rPr>
                <w:rFonts w:ascii="楷体_GB2312" w:eastAsia="楷体_GB2312" w:hAnsi="楷体_GB2312" w:cs="楷体_GB2312"/>
                <w:sz w:val="24"/>
              </w:rPr>
            </w:pPr>
          </w:p>
          <w:p w:rsidR="00A64A55" w:rsidRPr="00C72AA7" w:rsidRDefault="00A64A55">
            <w:pPr>
              <w:spacing w:line="360" w:lineRule="auto"/>
              <w:rPr>
                <w:rFonts w:ascii="楷体_GB2312" w:eastAsia="楷体_GB2312" w:hAnsi="楷体_GB2312" w:cs="楷体_GB2312"/>
                <w:sz w:val="24"/>
              </w:rPr>
            </w:pPr>
          </w:p>
          <w:p w:rsidR="00A64A55" w:rsidRPr="00C72AA7" w:rsidRDefault="00A64A55">
            <w:pPr>
              <w:spacing w:line="360" w:lineRule="auto"/>
              <w:rPr>
                <w:rFonts w:ascii="楷体_GB2312" w:eastAsia="楷体_GB2312" w:hAnsi="楷体_GB2312" w:cs="楷体_GB2312"/>
                <w:sz w:val="24"/>
              </w:rPr>
            </w:pPr>
          </w:p>
          <w:p w:rsidR="00A64A55" w:rsidRPr="00C72AA7" w:rsidRDefault="00D3718F">
            <w:pPr>
              <w:spacing w:line="360" w:lineRule="auto"/>
              <w:jc w:val="center"/>
              <w:rPr>
                <w:rFonts w:ascii="楷体_GB2312" w:eastAsia="楷体_GB2312" w:hAnsi="楷体_GB2312" w:cs="楷体_GB2312"/>
                <w:sz w:val="24"/>
              </w:rPr>
            </w:pPr>
            <w:r w:rsidRPr="00C72AA7">
              <w:rPr>
                <w:rFonts w:ascii="楷体_GB2312" w:eastAsia="楷体_GB2312" w:hAnsi="楷体_GB2312" w:cs="楷体_GB2312" w:hint="eastAsia"/>
                <w:sz w:val="24"/>
              </w:rPr>
              <w:t>（用章样本）</w:t>
            </w:r>
          </w:p>
        </w:tc>
        <w:tc>
          <w:tcPr>
            <w:tcW w:w="4277" w:type="dxa"/>
          </w:tcPr>
          <w:p w:rsidR="00A64A55" w:rsidRPr="00C72AA7" w:rsidRDefault="00A64A55">
            <w:pPr>
              <w:spacing w:line="360" w:lineRule="auto"/>
              <w:rPr>
                <w:rFonts w:ascii="楷体_GB2312" w:eastAsia="楷体_GB2312" w:hAnsi="楷体_GB2312" w:cs="楷体_GB2312"/>
                <w:sz w:val="24"/>
              </w:rPr>
            </w:pPr>
          </w:p>
          <w:p w:rsidR="00A64A55" w:rsidRPr="00C72AA7" w:rsidRDefault="00A64A55">
            <w:pPr>
              <w:spacing w:line="360" w:lineRule="auto"/>
              <w:rPr>
                <w:rFonts w:ascii="楷体_GB2312" w:eastAsia="楷体_GB2312" w:hAnsi="楷体_GB2312" w:cs="楷体_GB2312"/>
                <w:sz w:val="24"/>
              </w:rPr>
            </w:pPr>
          </w:p>
          <w:p w:rsidR="00A64A55" w:rsidRPr="00C72AA7" w:rsidRDefault="00A64A55">
            <w:pPr>
              <w:spacing w:line="360" w:lineRule="auto"/>
              <w:rPr>
                <w:rFonts w:ascii="楷体_GB2312" w:eastAsia="楷体_GB2312" w:hAnsi="楷体_GB2312" w:cs="楷体_GB2312"/>
                <w:sz w:val="24"/>
              </w:rPr>
            </w:pPr>
          </w:p>
          <w:p w:rsidR="00A64A55" w:rsidRPr="00C72AA7" w:rsidRDefault="00D3718F">
            <w:pPr>
              <w:spacing w:line="360" w:lineRule="auto"/>
              <w:ind w:right="240"/>
              <w:jc w:val="center"/>
              <w:rPr>
                <w:rFonts w:ascii="楷体_GB2312" w:eastAsia="楷体_GB2312" w:hAnsi="楷体_GB2312" w:cs="楷体_GB2312"/>
                <w:b/>
                <w:sz w:val="24"/>
              </w:rPr>
            </w:pPr>
            <w:r w:rsidRPr="00C72AA7">
              <w:rPr>
                <w:rFonts w:ascii="楷体_GB2312" w:eastAsia="楷体_GB2312" w:hAnsi="楷体_GB2312" w:cs="楷体_GB2312" w:hint="eastAsia"/>
                <w:sz w:val="24"/>
              </w:rPr>
              <w:t>（用章样本）</w:t>
            </w:r>
          </w:p>
        </w:tc>
      </w:tr>
    </w:tbl>
    <w:p w:rsidR="00A64A55" w:rsidRPr="00C72AA7" w:rsidRDefault="00A64A55">
      <w:pPr>
        <w:pStyle w:val="ae"/>
        <w:ind w:firstLine="423"/>
        <w:rPr>
          <w:color w:val="auto"/>
        </w:rPr>
      </w:pPr>
    </w:p>
    <w:p w:rsidR="00A64A55" w:rsidRPr="00C72AA7" w:rsidRDefault="00A64A55">
      <w:pPr>
        <w:rPr>
          <w:rFonts w:ascii="楷体_GB2312" w:eastAsia="楷体_GB2312" w:hAnsi="宋体"/>
          <w:b/>
          <w:sz w:val="24"/>
        </w:rPr>
      </w:pPr>
    </w:p>
    <w:p w:rsidR="00A64A55" w:rsidRPr="00C72AA7" w:rsidRDefault="00A64A55">
      <w:pPr>
        <w:rPr>
          <w:rFonts w:ascii="楷体_GB2312" w:eastAsia="楷体_GB2312" w:hAnsi="宋体"/>
          <w:b/>
          <w:sz w:val="24"/>
        </w:rPr>
      </w:pPr>
    </w:p>
    <w:p w:rsidR="00A64A55" w:rsidRPr="00C72AA7" w:rsidRDefault="00A64A55">
      <w:pPr>
        <w:pStyle w:val="20"/>
        <w:ind w:firstLineChars="0" w:firstLine="0"/>
        <w:rPr>
          <w:rFonts w:ascii="楷体_GB2312" w:eastAsia="楷体_GB2312"/>
          <w:b/>
          <w:kern w:val="2"/>
          <w:szCs w:val="24"/>
        </w:rPr>
      </w:pPr>
    </w:p>
    <w:p w:rsidR="00A64A55" w:rsidRPr="00C72AA7" w:rsidRDefault="00A64A55">
      <w:pPr>
        <w:pStyle w:val="20"/>
        <w:ind w:firstLineChars="0" w:firstLine="0"/>
        <w:rPr>
          <w:rFonts w:ascii="楷体_GB2312" w:eastAsia="楷体_GB2312"/>
          <w:b/>
          <w:kern w:val="2"/>
          <w:szCs w:val="24"/>
        </w:rPr>
      </w:pPr>
    </w:p>
    <w:p w:rsidR="00A64A55" w:rsidRPr="00C72AA7" w:rsidRDefault="00A64A55">
      <w:pPr>
        <w:pStyle w:val="20"/>
        <w:ind w:firstLineChars="0" w:firstLine="0"/>
        <w:rPr>
          <w:rFonts w:ascii="楷体_GB2312" w:eastAsia="楷体_GB2312"/>
          <w:b/>
          <w:kern w:val="2"/>
          <w:szCs w:val="24"/>
        </w:rPr>
      </w:pPr>
    </w:p>
    <w:p w:rsidR="00A64A55" w:rsidRPr="00C72AA7" w:rsidRDefault="00A64A55">
      <w:pPr>
        <w:pStyle w:val="20"/>
        <w:ind w:firstLineChars="0" w:firstLine="0"/>
        <w:rPr>
          <w:rFonts w:ascii="楷体_GB2312" w:eastAsia="楷体_GB2312"/>
          <w:b/>
          <w:kern w:val="2"/>
          <w:szCs w:val="24"/>
        </w:rPr>
      </w:pPr>
    </w:p>
    <w:p w:rsidR="00A64A55" w:rsidRPr="00C72AA7" w:rsidRDefault="00A64A55">
      <w:pPr>
        <w:pStyle w:val="20"/>
        <w:ind w:firstLineChars="0" w:firstLine="0"/>
        <w:rPr>
          <w:rFonts w:ascii="楷体_GB2312" w:eastAsia="楷体_GB2312"/>
          <w:b/>
          <w:kern w:val="2"/>
          <w:szCs w:val="24"/>
        </w:rPr>
      </w:pPr>
    </w:p>
    <w:p w:rsidR="00A64A55" w:rsidRPr="00C72AA7" w:rsidRDefault="00A64A55">
      <w:pPr>
        <w:pStyle w:val="20"/>
        <w:ind w:firstLineChars="0" w:firstLine="0"/>
        <w:rPr>
          <w:rFonts w:ascii="楷体_GB2312" w:eastAsia="楷体_GB2312"/>
          <w:b/>
          <w:kern w:val="2"/>
          <w:szCs w:val="24"/>
        </w:rPr>
      </w:pPr>
    </w:p>
    <w:p w:rsidR="00A64A55" w:rsidRPr="00C72AA7" w:rsidRDefault="00A64A55">
      <w:pPr>
        <w:pStyle w:val="20"/>
        <w:ind w:firstLineChars="0" w:firstLine="0"/>
        <w:rPr>
          <w:rFonts w:ascii="楷体_GB2312" w:eastAsia="楷体_GB2312"/>
          <w:b/>
          <w:kern w:val="2"/>
          <w:szCs w:val="24"/>
        </w:rPr>
      </w:pPr>
    </w:p>
    <w:p w:rsidR="00A64A55" w:rsidRPr="00C72AA7" w:rsidRDefault="00A64A55">
      <w:pPr>
        <w:pStyle w:val="20"/>
        <w:ind w:firstLineChars="0" w:firstLine="0"/>
        <w:rPr>
          <w:rFonts w:ascii="楷体_GB2312" w:eastAsia="楷体_GB2312"/>
          <w:b/>
          <w:kern w:val="2"/>
          <w:szCs w:val="24"/>
        </w:rPr>
      </w:pPr>
    </w:p>
    <w:p w:rsidR="00A64A55" w:rsidRPr="00C72AA7" w:rsidRDefault="00A64A55">
      <w:pPr>
        <w:pStyle w:val="20"/>
        <w:ind w:firstLineChars="0" w:firstLine="0"/>
        <w:rPr>
          <w:rFonts w:ascii="楷体_GB2312" w:eastAsia="楷体_GB2312"/>
          <w:b/>
          <w:kern w:val="2"/>
          <w:szCs w:val="24"/>
        </w:rPr>
      </w:pPr>
    </w:p>
    <w:p w:rsidR="00A64A55" w:rsidRPr="00C72AA7" w:rsidRDefault="00A64A55">
      <w:pPr>
        <w:pStyle w:val="20"/>
        <w:ind w:firstLineChars="0" w:firstLine="0"/>
        <w:rPr>
          <w:rFonts w:ascii="楷体_GB2312" w:eastAsia="楷体_GB2312"/>
          <w:b/>
          <w:kern w:val="2"/>
          <w:szCs w:val="24"/>
        </w:rPr>
      </w:pPr>
    </w:p>
    <w:p w:rsidR="00A64A55" w:rsidRPr="00C72AA7" w:rsidRDefault="00A64A55">
      <w:pPr>
        <w:pStyle w:val="20"/>
        <w:ind w:firstLineChars="0" w:firstLine="0"/>
        <w:rPr>
          <w:rFonts w:ascii="楷体_GB2312" w:eastAsia="楷体_GB2312"/>
          <w:b/>
          <w:kern w:val="2"/>
          <w:szCs w:val="24"/>
        </w:rPr>
      </w:pPr>
    </w:p>
    <w:p w:rsidR="00A64A55" w:rsidRPr="00C72AA7" w:rsidRDefault="00D3718F">
      <w:pPr>
        <w:pStyle w:val="20"/>
        <w:ind w:firstLineChars="0" w:firstLine="0"/>
        <w:rPr>
          <w:rFonts w:ascii="楷体_GB2312" w:eastAsia="楷体_GB2312"/>
          <w:b/>
          <w:kern w:val="2"/>
          <w:szCs w:val="24"/>
        </w:rPr>
      </w:pPr>
      <w:r w:rsidRPr="00C72AA7">
        <w:rPr>
          <w:rFonts w:ascii="楷体_GB2312" w:eastAsia="楷体_GB2312" w:hint="eastAsia"/>
          <w:b/>
          <w:kern w:val="2"/>
          <w:szCs w:val="24"/>
        </w:rPr>
        <w:lastRenderedPageBreak/>
        <w:t>附件8：</w:t>
      </w:r>
    </w:p>
    <w:p w:rsidR="00A64A55" w:rsidRPr="00C72AA7" w:rsidRDefault="00D3718F">
      <w:pPr>
        <w:ind w:right="-94"/>
        <w:jc w:val="center"/>
        <w:rPr>
          <w:rFonts w:ascii="宋体" w:hAnsi="宋体" w:cs="宋体"/>
          <w:b/>
          <w:bCs/>
          <w:sz w:val="24"/>
        </w:rPr>
      </w:pPr>
      <w:r w:rsidRPr="00C72AA7">
        <w:rPr>
          <w:rFonts w:ascii="宋体" w:hAnsi="宋体" w:cs="宋体" w:hint="eastAsia"/>
          <w:b/>
          <w:bCs/>
          <w:sz w:val="24"/>
        </w:rPr>
        <w:t>产品起始运作通知书（样本）</w:t>
      </w:r>
    </w:p>
    <w:p w:rsidR="00A64A55" w:rsidRPr="00C72AA7" w:rsidRDefault="00D3718F">
      <w:pPr>
        <w:pStyle w:val="a0"/>
        <w:rPr>
          <w:rFonts w:ascii="宋体" w:hAnsi="宋体" w:cs="宋体"/>
          <w:szCs w:val="24"/>
          <w:u w:val="single"/>
        </w:rPr>
      </w:pPr>
      <w:r w:rsidRPr="00C72AA7">
        <w:rPr>
          <w:rFonts w:ascii="宋体" w:hAnsi="宋体" w:cs="宋体" w:hint="eastAsia"/>
          <w:szCs w:val="24"/>
        </w:rPr>
        <w:t>中国建设银行股份有限公司北京市分行：</w:t>
      </w:r>
    </w:p>
    <w:p w:rsidR="00A64A55" w:rsidRPr="00C72AA7" w:rsidRDefault="00D3718F">
      <w:pPr>
        <w:pStyle w:val="a0"/>
        <w:rPr>
          <w:rFonts w:ascii="宋体" w:hAnsi="宋体" w:cs="宋体"/>
          <w:szCs w:val="24"/>
        </w:rPr>
      </w:pPr>
      <w:r w:rsidRPr="00C72AA7">
        <w:rPr>
          <w:rFonts w:ascii="宋体" w:hAnsi="宋体" w:cs="宋体" w:hint="eastAsia"/>
          <w:szCs w:val="24"/>
        </w:rPr>
        <w:t xml:space="preserve"> </w:t>
      </w:r>
      <w:r w:rsidRPr="00C72AA7">
        <w:rPr>
          <w:rFonts w:ascii="宋体" w:hAnsi="宋体" w:cs="宋体" w:hint="eastAsia"/>
          <w:szCs w:val="24"/>
        </w:rPr>
        <w:t>我司近期发行的“</w:t>
      </w:r>
      <w:r w:rsidRPr="00C72AA7">
        <w:rPr>
          <w:rFonts w:ascii="宋体" w:hAnsi="宋体" w:cs="宋体" w:hint="eastAsia"/>
          <w:szCs w:val="24"/>
        </w:rPr>
        <w:t xml:space="preserve"> </w:t>
      </w:r>
      <w:r w:rsidRPr="00C72AA7">
        <w:rPr>
          <w:rFonts w:ascii="宋体" w:hAnsi="宋体" w:cs="宋体" w:hint="eastAsia"/>
          <w:szCs w:val="24"/>
        </w:rPr>
        <w:fldChar w:fldCharType="begin">
          <w:ffData>
            <w:name w:val="Text16"/>
            <w:enabled/>
            <w:calcOnExit w:val="0"/>
            <w:textInput/>
          </w:ffData>
        </w:fldChar>
      </w:r>
      <w:bookmarkStart w:id="68" w:name="Text16"/>
      <w:r w:rsidRPr="00C72AA7">
        <w:rPr>
          <w:rFonts w:ascii="宋体" w:hAnsi="宋体" w:cs="宋体" w:hint="eastAsia"/>
          <w:szCs w:val="24"/>
        </w:rPr>
        <w:instrText>FORMTEXT</w:instrText>
      </w:r>
      <w:r w:rsidRPr="00C72AA7">
        <w:rPr>
          <w:rFonts w:ascii="宋体" w:hAnsi="宋体" w:cs="宋体" w:hint="eastAsia"/>
          <w:szCs w:val="24"/>
        </w:rPr>
      </w:r>
      <w:r w:rsidRPr="00C72AA7">
        <w:rPr>
          <w:rFonts w:ascii="宋体" w:hAnsi="宋体" w:cs="宋体" w:hint="eastAsia"/>
          <w:szCs w:val="24"/>
        </w:rPr>
        <w:fldChar w:fldCharType="separate"/>
      </w:r>
      <w:r w:rsidRPr="00C72AA7">
        <w:rPr>
          <w:rFonts w:ascii="宋体" w:hAnsi="宋体" w:cs="宋体"/>
          <w:szCs w:val="24"/>
        </w:rPr>
        <w:t>  </w:t>
      </w:r>
      <w:r w:rsidRPr="00C72AA7">
        <w:rPr>
          <w:rFonts w:ascii="宋体" w:hAnsi="宋体" w:cs="宋体" w:hint="eastAsia"/>
          <w:szCs w:val="24"/>
        </w:rPr>
        <w:t xml:space="preserve">                   </w:t>
      </w:r>
      <w:r w:rsidRPr="00C72AA7">
        <w:rPr>
          <w:rFonts w:ascii="宋体" w:hAnsi="宋体" w:cs="宋体"/>
          <w:szCs w:val="24"/>
        </w:rPr>
        <w:t>  </w:t>
      </w:r>
      <w:r w:rsidRPr="00C72AA7">
        <w:rPr>
          <w:rFonts w:ascii="宋体" w:hAnsi="宋体" w:cs="宋体" w:hint="eastAsia"/>
          <w:szCs w:val="24"/>
        </w:rPr>
        <w:fldChar w:fldCharType="end"/>
      </w:r>
      <w:bookmarkEnd w:id="68"/>
      <w:r w:rsidRPr="00C72AA7">
        <w:rPr>
          <w:rFonts w:ascii="宋体" w:hAnsi="宋体" w:cs="宋体" w:hint="eastAsia"/>
          <w:szCs w:val="24"/>
        </w:rPr>
        <w:t>”理财产品，产品已募集完毕，于</w:t>
      </w:r>
      <w:r w:rsidRPr="00C72AA7">
        <w:rPr>
          <w:rFonts w:ascii="宋体" w:hAnsi="宋体" w:cs="宋体" w:hint="eastAsia"/>
          <w:szCs w:val="24"/>
        </w:rPr>
        <w:t xml:space="preserve"> </w:t>
      </w:r>
      <w:r w:rsidRPr="00C72AA7">
        <w:rPr>
          <w:rFonts w:ascii="宋体" w:hAnsi="宋体" w:cs="宋体" w:hint="eastAsia"/>
          <w:szCs w:val="24"/>
        </w:rPr>
        <w:fldChar w:fldCharType="begin">
          <w:ffData>
            <w:name w:val="Text17"/>
            <w:enabled/>
            <w:calcOnExit w:val="0"/>
            <w:textInput/>
          </w:ffData>
        </w:fldChar>
      </w:r>
      <w:bookmarkStart w:id="69" w:name="Text17"/>
      <w:r w:rsidRPr="00C72AA7">
        <w:rPr>
          <w:rFonts w:ascii="宋体" w:hAnsi="宋体" w:cs="宋体" w:hint="eastAsia"/>
          <w:szCs w:val="24"/>
        </w:rPr>
        <w:instrText>FORMTEXT</w:instrText>
      </w:r>
      <w:r w:rsidRPr="00C72AA7">
        <w:rPr>
          <w:rFonts w:ascii="宋体" w:hAnsi="宋体" w:cs="宋体" w:hint="eastAsia"/>
          <w:szCs w:val="24"/>
        </w:rPr>
      </w:r>
      <w:r w:rsidRPr="00C72AA7">
        <w:rPr>
          <w:rFonts w:ascii="宋体" w:hAnsi="宋体" w:cs="宋体" w:hint="eastAsia"/>
          <w:szCs w:val="24"/>
        </w:rPr>
        <w:fldChar w:fldCharType="separate"/>
      </w:r>
      <w:r w:rsidRPr="00C72AA7">
        <w:rPr>
          <w:rFonts w:ascii="宋体" w:hAnsi="宋体" w:cs="宋体"/>
          <w:szCs w:val="24"/>
        </w:rPr>
        <w:t>     </w:t>
      </w:r>
      <w:r w:rsidRPr="00C72AA7">
        <w:rPr>
          <w:rFonts w:ascii="宋体" w:hAnsi="宋体" w:cs="宋体" w:hint="eastAsia"/>
          <w:szCs w:val="24"/>
        </w:rPr>
        <w:fldChar w:fldCharType="end"/>
      </w:r>
      <w:bookmarkEnd w:id="69"/>
      <w:r w:rsidRPr="00C72AA7">
        <w:rPr>
          <w:rFonts w:ascii="宋体" w:hAnsi="宋体" w:cs="宋体" w:hint="eastAsia"/>
          <w:szCs w:val="24"/>
        </w:rPr>
        <w:t>年</w:t>
      </w:r>
      <w:r w:rsidRPr="00C72AA7">
        <w:rPr>
          <w:rFonts w:ascii="宋体" w:hAnsi="宋体" w:cs="宋体" w:hint="eastAsia"/>
          <w:szCs w:val="24"/>
        </w:rPr>
        <w:fldChar w:fldCharType="begin">
          <w:ffData>
            <w:name w:val="Text18"/>
            <w:enabled/>
            <w:calcOnExit w:val="0"/>
            <w:textInput/>
          </w:ffData>
        </w:fldChar>
      </w:r>
      <w:bookmarkStart w:id="70" w:name="Text18"/>
      <w:r w:rsidRPr="00C72AA7">
        <w:rPr>
          <w:rFonts w:ascii="宋体" w:hAnsi="宋体" w:cs="宋体" w:hint="eastAsia"/>
          <w:szCs w:val="24"/>
        </w:rPr>
        <w:instrText>FORMTEXT</w:instrText>
      </w:r>
      <w:r w:rsidRPr="00C72AA7">
        <w:rPr>
          <w:rFonts w:ascii="宋体" w:hAnsi="宋体" w:cs="宋体" w:hint="eastAsia"/>
          <w:szCs w:val="24"/>
        </w:rPr>
      </w:r>
      <w:r w:rsidRPr="00C72AA7">
        <w:rPr>
          <w:rFonts w:ascii="宋体" w:hAnsi="宋体" w:cs="宋体" w:hint="eastAsia"/>
          <w:szCs w:val="24"/>
        </w:rPr>
        <w:fldChar w:fldCharType="separate"/>
      </w:r>
      <w:r w:rsidRPr="00C72AA7">
        <w:rPr>
          <w:rFonts w:ascii="宋体" w:hAnsi="宋体" w:cs="宋体"/>
          <w:szCs w:val="24"/>
        </w:rPr>
        <w:t>     </w:t>
      </w:r>
      <w:r w:rsidRPr="00C72AA7">
        <w:rPr>
          <w:rFonts w:ascii="宋体" w:hAnsi="宋体" w:cs="宋体" w:hint="eastAsia"/>
          <w:szCs w:val="24"/>
        </w:rPr>
        <w:fldChar w:fldCharType="end"/>
      </w:r>
      <w:bookmarkEnd w:id="70"/>
      <w:r w:rsidRPr="00C72AA7">
        <w:rPr>
          <w:rFonts w:ascii="宋体" w:hAnsi="宋体" w:cs="宋体" w:hint="eastAsia"/>
          <w:szCs w:val="24"/>
        </w:rPr>
        <w:t>月</w:t>
      </w:r>
      <w:r w:rsidRPr="00C72AA7">
        <w:rPr>
          <w:rFonts w:ascii="宋体" w:hAnsi="宋体" w:cs="宋体" w:hint="eastAsia"/>
          <w:szCs w:val="24"/>
        </w:rPr>
        <w:fldChar w:fldCharType="begin">
          <w:ffData>
            <w:name w:val="Text19"/>
            <w:enabled/>
            <w:calcOnExit w:val="0"/>
            <w:textInput/>
          </w:ffData>
        </w:fldChar>
      </w:r>
      <w:bookmarkStart w:id="71" w:name="Text19"/>
      <w:r w:rsidRPr="00C72AA7">
        <w:rPr>
          <w:rFonts w:ascii="宋体" w:hAnsi="宋体" w:cs="宋体" w:hint="eastAsia"/>
          <w:szCs w:val="24"/>
        </w:rPr>
        <w:instrText>FORMTEXT</w:instrText>
      </w:r>
      <w:r w:rsidRPr="00C72AA7">
        <w:rPr>
          <w:rFonts w:ascii="宋体" w:hAnsi="宋体" w:cs="宋体" w:hint="eastAsia"/>
          <w:szCs w:val="24"/>
        </w:rPr>
      </w:r>
      <w:r w:rsidRPr="00C72AA7">
        <w:rPr>
          <w:rFonts w:ascii="宋体" w:hAnsi="宋体" w:cs="宋体" w:hint="eastAsia"/>
          <w:szCs w:val="24"/>
        </w:rPr>
        <w:fldChar w:fldCharType="separate"/>
      </w:r>
      <w:r w:rsidRPr="00C72AA7">
        <w:rPr>
          <w:rFonts w:ascii="宋体" w:hAnsi="宋体" w:cs="宋体"/>
          <w:szCs w:val="24"/>
        </w:rPr>
        <w:t>     </w:t>
      </w:r>
      <w:r w:rsidRPr="00C72AA7">
        <w:rPr>
          <w:rFonts w:ascii="宋体" w:hAnsi="宋体" w:cs="宋体" w:hint="eastAsia"/>
          <w:szCs w:val="24"/>
        </w:rPr>
        <w:fldChar w:fldCharType="end"/>
      </w:r>
      <w:bookmarkEnd w:id="71"/>
      <w:r w:rsidRPr="00C72AA7">
        <w:rPr>
          <w:rFonts w:ascii="宋体" w:hAnsi="宋体" w:cs="宋体" w:hint="eastAsia"/>
          <w:szCs w:val="24"/>
        </w:rPr>
        <w:t>日开始运作，特此通知。</w:t>
      </w:r>
    </w:p>
    <w:p w:rsidR="00A64A55" w:rsidRPr="00C72AA7" w:rsidRDefault="00A64A55">
      <w:pPr>
        <w:pStyle w:val="a0"/>
        <w:rPr>
          <w:rFonts w:ascii="宋体" w:hAnsi="宋体" w:cs="宋体"/>
          <w:szCs w:val="24"/>
          <w:u w:val="single"/>
        </w:rPr>
      </w:pPr>
    </w:p>
    <w:p w:rsidR="00A64A55" w:rsidRPr="00C72AA7" w:rsidRDefault="00A64A55">
      <w:pPr>
        <w:pStyle w:val="a0"/>
        <w:rPr>
          <w:rFonts w:ascii="宋体" w:hAnsi="宋体" w:cs="宋体"/>
          <w:szCs w:val="24"/>
          <w:u w:val="single"/>
        </w:rPr>
      </w:pPr>
    </w:p>
    <w:p w:rsidR="00A64A55" w:rsidRPr="00C72AA7" w:rsidRDefault="00A64A55">
      <w:pPr>
        <w:pStyle w:val="a0"/>
        <w:rPr>
          <w:rFonts w:ascii="宋体" w:hAnsi="宋体" w:cs="宋体"/>
          <w:szCs w:val="24"/>
          <w:u w:val="single"/>
        </w:rPr>
      </w:pPr>
    </w:p>
    <w:p w:rsidR="00A64A55" w:rsidRPr="00C72AA7" w:rsidRDefault="00A64A55">
      <w:pPr>
        <w:pStyle w:val="a0"/>
        <w:rPr>
          <w:rFonts w:ascii="宋体" w:hAnsi="宋体" w:cs="宋体"/>
          <w:szCs w:val="24"/>
          <w:u w:val="single"/>
        </w:rPr>
      </w:pPr>
    </w:p>
    <w:p w:rsidR="00A64A55" w:rsidRPr="00C72AA7" w:rsidRDefault="00A64A55">
      <w:pPr>
        <w:pStyle w:val="a0"/>
        <w:rPr>
          <w:rFonts w:ascii="宋体" w:hAnsi="宋体" w:cs="宋体"/>
          <w:szCs w:val="24"/>
          <w:u w:val="single"/>
        </w:rPr>
      </w:pPr>
    </w:p>
    <w:p w:rsidR="00A64A55" w:rsidRPr="00C72AA7" w:rsidRDefault="00A64A55">
      <w:pPr>
        <w:pStyle w:val="a0"/>
        <w:rPr>
          <w:rFonts w:ascii="宋体" w:hAnsi="宋体" w:cs="宋体"/>
          <w:szCs w:val="24"/>
          <w:u w:val="single"/>
        </w:rPr>
      </w:pPr>
    </w:p>
    <w:p w:rsidR="00A64A55" w:rsidRPr="00C72AA7" w:rsidRDefault="00A64A55">
      <w:pPr>
        <w:pStyle w:val="a0"/>
        <w:rPr>
          <w:rFonts w:ascii="宋体" w:hAnsi="宋体" w:cs="宋体"/>
          <w:szCs w:val="24"/>
          <w:u w:val="single"/>
        </w:rPr>
      </w:pPr>
    </w:p>
    <w:p w:rsidR="00A64A55" w:rsidRPr="00C72AA7" w:rsidRDefault="00D3718F">
      <w:pPr>
        <w:ind w:right="1120" w:firstLine="555"/>
        <w:jc w:val="right"/>
        <w:rPr>
          <w:rFonts w:ascii="宋体" w:hAnsi="宋体" w:cs="宋体"/>
          <w:spacing w:val="10"/>
          <w:sz w:val="24"/>
        </w:rPr>
      </w:pPr>
      <w:r w:rsidRPr="00C72AA7">
        <w:rPr>
          <w:rFonts w:ascii="宋体" w:hAnsi="宋体" w:cs="宋体" w:hint="eastAsia"/>
          <w:spacing w:val="10"/>
          <w:sz w:val="24"/>
        </w:rPr>
        <w:t>(公章或经授权的业务章)</w:t>
      </w:r>
    </w:p>
    <w:p w:rsidR="00A64A55" w:rsidRPr="00C72AA7" w:rsidRDefault="00A64A55">
      <w:pPr>
        <w:pStyle w:val="a0"/>
        <w:rPr>
          <w:rFonts w:ascii="宋体" w:hAnsi="宋体" w:cs="宋体"/>
          <w:szCs w:val="24"/>
          <w:u w:val="single"/>
        </w:rPr>
      </w:pPr>
    </w:p>
    <w:p w:rsidR="00A64A55" w:rsidRDefault="00D3718F">
      <w:pPr>
        <w:pStyle w:val="a0"/>
        <w:ind w:firstLineChars="1800" w:firstLine="4320"/>
        <w:rPr>
          <w:rFonts w:ascii="宋体" w:hAnsi="宋体" w:cs="宋体"/>
          <w:b/>
          <w:bCs/>
          <w:szCs w:val="24"/>
        </w:rPr>
      </w:pPr>
      <w:r w:rsidRPr="00C72AA7">
        <w:rPr>
          <w:rFonts w:ascii="宋体" w:hAnsi="宋体" w:cs="宋体" w:hint="eastAsia"/>
          <w:szCs w:val="24"/>
        </w:rPr>
        <w:t xml:space="preserve"> </w:t>
      </w:r>
      <w:bookmarkStart w:id="72" w:name="Text20"/>
      <w:r w:rsidRPr="00C72AA7">
        <w:rPr>
          <w:rFonts w:ascii="宋体" w:hAnsi="宋体" w:cs="宋体" w:hint="eastAsia"/>
          <w:szCs w:val="24"/>
        </w:rPr>
        <w:fldChar w:fldCharType="begin">
          <w:ffData>
            <w:name w:val="Text20"/>
            <w:enabled/>
            <w:calcOnExit w:val="0"/>
            <w:textInput/>
          </w:ffData>
        </w:fldChar>
      </w:r>
      <w:r w:rsidRPr="00C72AA7">
        <w:rPr>
          <w:rFonts w:ascii="宋体" w:hAnsi="宋体" w:cs="宋体" w:hint="eastAsia"/>
          <w:szCs w:val="24"/>
        </w:rPr>
        <w:instrText>FORMTEXT</w:instrText>
      </w:r>
      <w:r w:rsidRPr="00C72AA7">
        <w:rPr>
          <w:rFonts w:ascii="宋体" w:hAnsi="宋体" w:cs="宋体" w:hint="eastAsia"/>
          <w:szCs w:val="24"/>
        </w:rPr>
      </w:r>
      <w:r w:rsidRPr="00C72AA7">
        <w:rPr>
          <w:rFonts w:ascii="宋体" w:hAnsi="宋体" w:cs="宋体" w:hint="eastAsia"/>
          <w:szCs w:val="24"/>
        </w:rPr>
        <w:fldChar w:fldCharType="separate"/>
      </w:r>
      <w:r w:rsidRPr="00C72AA7">
        <w:rPr>
          <w:rFonts w:ascii="宋体" w:hAnsi="宋体" w:cs="宋体"/>
          <w:szCs w:val="24"/>
        </w:rPr>
        <w:t>     </w:t>
      </w:r>
      <w:r w:rsidRPr="00C72AA7">
        <w:rPr>
          <w:rFonts w:ascii="宋体" w:hAnsi="宋体" w:cs="宋体" w:hint="eastAsia"/>
          <w:szCs w:val="24"/>
        </w:rPr>
        <w:fldChar w:fldCharType="end"/>
      </w:r>
      <w:bookmarkEnd w:id="72"/>
      <w:r w:rsidRPr="00C72AA7">
        <w:rPr>
          <w:rFonts w:ascii="宋体" w:hAnsi="宋体" w:cs="宋体" w:hint="eastAsia"/>
          <w:szCs w:val="24"/>
        </w:rPr>
        <w:t>年</w:t>
      </w:r>
      <w:bookmarkStart w:id="73" w:name="Text21"/>
      <w:r w:rsidRPr="00C72AA7">
        <w:rPr>
          <w:rFonts w:ascii="宋体" w:hAnsi="宋体" w:cs="宋体" w:hint="eastAsia"/>
          <w:szCs w:val="24"/>
        </w:rPr>
        <w:fldChar w:fldCharType="begin">
          <w:ffData>
            <w:name w:val="Text21"/>
            <w:enabled/>
            <w:calcOnExit w:val="0"/>
            <w:textInput/>
          </w:ffData>
        </w:fldChar>
      </w:r>
      <w:r w:rsidRPr="00C72AA7">
        <w:rPr>
          <w:rFonts w:ascii="宋体" w:hAnsi="宋体" w:cs="宋体" w:hint="eastAsia"/>
          <w:szCs w:val="24"/>
        </w:rPr>
        <w:instrText>FORMTEXT</w:instrText>
      </w:r>
      <w:r w:rsidRPr="00C72AA7">
        <w:rPr>
          <w:rFonts w:ascii="宋体" w:hAnsi="宋体" w:cs="宋体" w:hint="eastAsia"/>
          <w:szCs w:val="24"/>
        </w:rPr>
      </w:r>
      <w:r w:rsidRPr="00C72AA7">
        <w:rPr>
          <w:rFonts w:ascii="宋体" w:hAnsi="宋体" w:cs="宋体" w:hint="eastAsia"/>
          <w:szCs w:val="24"/>
        </w:rPr>
        <w:fldChar w:fldCharType="separate"/>
      </w:r>
      <w:r w:rsidRPr="00C72AA7">
        <w:rPr>
          <w:rFonts w:ascii="宋体" w:hAnsi="宋体" w:cs="宋体"/>
          <w:szCs w:val="24"/>
        </w:rPr>
        <w:t>     </w:t>
      </w:r>
      <w:r w:rsidRPr="00C72AA7">
        <w:rPr>
          <w:rFonts w:ascii="宋体" w:hAnsi="宋体" w:cs="宋体" w:hint="eastAsia"/>
          <w:szCs w:val="24"/>
        </w:rPr>
        <w:fldChar w:fldCharType="end"/>
      </w:r>
      <w:bookmarkEnd w:id="73"/>
      <w:r w:rsidRPr="00C72AA7">
        <w:rPr>
          <w:rFonts w:ascii="宋体" w:hAnsi="宋体" w:cs="宋体" w:hint="eastAsia"/>
          <w:szCs w:val="24"/>
        </w:rPr>
        <w:t>月</w:t>
      </w:r>
      <w:r w:rsidRPr="00C72AA7">
        <w:rPr>
          <w:rFonts w:ascii="宋体" w:hAnsi="宋体" w:cs="宋体" w:hint="eastAsia"/>
          <w:szCs w:val="24"/>
        </w:rPr>
        <w:t xml:space="preserve"> </w:t>
      </w:r>
      <w:bookmarkStart w:id="74" w:name="Text22"/>
      <w:r w:rsidRPr="00C72AA7">
        <w:rPr>
          <w:rFonts w:ascii="宋体" w:hAnsi="宋体" w:cs="宋体" w:hint="eastAsia"/>
          <w:szCs w:val="24"/>
        </w:rPr>
        <w:fldChar w:fldCharType="begin">
          <w:ffData>
            <w:name w:val="Text22"/>
            <w:enabled/>
            <w:calcOnExit w:val="0"/>
            <w:textInput/>
          </w:ffData>
        </w:fldChar>
      </w:r>
      <w:r w:rsidRPr="00C72AA7">
        <w:rPr>
          <w:rFonts w:ascii="宋体" w:hAnsi="宋体" w:cs="宋体" w:hint="eastAsia"/>
          <w:szCs w:val="24"/>
        </w:rPr>
        <w:instrText>FORMTEXT</w:instrText>
      </w:r>
      <w:r w:rsidRPr="00C72AA7">
        <w:rPr>
          <w:rFonts w:ascii="宋体" w:hAnsi="宋体" w:cs="宋体" w:hint="eastAsia"/>
          <w:szCs w:val="24"/>
        </w:rPr>
      </w:r>
      <w:r w:rsidRPr="00C72AA7">
        <w:rPr>
          <w:rFonts w:ascii="宋体" w:hAnsi="宋体" w:cs="宋体" w:hint="eastAsia"/>
          <w:szCs w:val="24"/>
        </w:rPr>
        <w:fldChar w:fldCharType="separate"/>
      </w:r>
      <w:r w:rsidRPr="00C72AA7">
        <w:rPr>
          <w:rFonts w:ascii="宋体" w:hAnsi="宋体" w:cs="宋体"/>
          <w:szCs w:val="24"/>
        </w:rPr>
        <w:t>     </w:t>
      </w:r>
      <w:r w:rsidRPr="00C72AA7">
        <w:rPr>
          <w:rFonts w:ascii="宋体" w:hAnsi="宋体" w:cs="宋体" w:hint="eastAsia"/>
          <w:szCs w:val="24"/>
        </w:rPr>
        <w:fldChar w:fldCharType="end"/>
      </w:r>
      <w:bookmarkEnd w:id="74"/>
      <w:r w:rsidRPr="00C72AA7">
        <w:rPr>
          <w:rFonts w:ascii="宋体" w:hAnsi="宋体" w:cs="宋体" w:hint="eastAsia"/>
          <w:szCs w:val="24"/>
        </w:rPr>
        <w:t>日</w:t>
      </w:r>
    </w:p>
    <w:p w:rsidR="00A64A55" w:rsidRDefault="00A64A55">
      <w:pPr>
        <w:pStyle w:val="20"/>
        <w:ind w:firstLineChars="0" w:firstLine="0"/>
        <w:rPr>
          <w:rFonts w:ascii="楷体_GB2312" w:eastAsia="楷体_GB2312"/>
          <w:b/>
          <w:kern w:val="2"/>
          <w:szCs w:val="24"/>
        </w:rPr>
      </w:pPr>
    </w:p>
    <w:sectPr w:rsidR="00A64A5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E5D" w:rsidRDefault="00752E5D">
      <w:r>
        <w:separator/>
      </w:r>
    </w:p>
  </w:endnote>
  <w:endnote w:type="continuationSeparator" w:id="0">
    <w:p w:rsidR="00752E5D" w:rsidRDefault="0075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楷体_GB2312">
    <w:altName w:val="楷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彩虹黑体">
    <w:altName w:val="黑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A55" w:rsidRDefault="00D3718F">
    <w:pPr>
      <w:pStyle w:val="aa"/>
      <w:framePr w:wrap="around" w:vAnchor="text" w:hAnchor="margin" w:xAlign="center" w:y="1"/>
      <w:rPr>
        <w:rStyle w:val="af"/>
      </w:rPr>
    </w:pPr>
    <w:r>
      <w:fldChar w:fldCharType="begin"/>
    </w:r>
    <w:r>
      <w:rPr>
        <w:rStyle w:val="af"/>
      </w:rPr>
      <w:instrText xml:space="preserve">PAGE  </w:instrText>
    </w:r>
    <w:r>
      <w:fldChar w:fldCharType="end"/>
    </w:r>
  </w:p>
  <w:p w:rsidR="00A64A55" w:rsidRDefault="00A64A5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A55" w:rsidRDefault="00D3718F">
    <w:pPr>
      <w:pStyle w:val="aa"/>
    </w:pPr>
    <w:r>
      <w:rPr>
        <w:noProof/>
      </w:rPr>
      <mc:AlternateContent>
        <mc:Choice Requires="wps">
          <w:drawing>
            <wp:anchor distT="0" distB="0" distL="114300" distR="114300" simplePos="0" relativeHeight="251659264" behindDoc="0" locked="0" layoutInCell="1" allowOverlap="1" wp14:anchorId="494D041F" wp14:editId="2AA3FBDE">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sidR="00A64A55" w:rsidRDefault="00D3718F">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8255A" w:rsidRPr="0068255A">
                            <w:rPr>
                              <w:noProof/>
                            </w:rPr>
                            <w:t>34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8255A">
                            <w:rPr>
                              <w:noProof/>
                              <w:sz w:val="18"/>
                            </w:rPr>
                            <w:t>43</w:t>
                          </w:r>
                          <w:r>
                            <w:rPr>
                              <w:rFonts w:hint="eastAsia"/>
                              <w:sz w:val="18"/>
                            </w:rPr>
                            <w:fldChar w:fldCharType="end"/>
                          </w:r>
                          <w:r>
                            <w:rPr>
                              <w:rFonts w:hint="eastAsia"/>
                              <w:sz w:val="18"/>
                            </w:rPr>
                            <w:t xml:space="preserve"> </w:t>
                          </w:r>
                          <w:r>
                            <w:rPr>
                              <w:rFonts w:hint="eastAsia"/>
                              <w:sz w:val="18"/>
                            </w:rPr>
                            <w:t>页</w:t>
                          </w:r>
                        </w:p>
                      </w:txbxContent>
                    </wps:txbx>
                    <wps:bodyPr wrap="none" lIns="0" tIns="0" rIns="0" bIns="0" upright="1">
                      <a:spAutoFit/>
                    </wps:bodyPr>
                  </wps:wsp>
                </a:graphicData>
              </a:graphic>
            </wp:anchor>
          </w:drawing>
        </mc:Choice>
        <mc:Fallback>
          <w:pict>
            <v:rect id="文本框1"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" filled="f" stroked="f">
              <v:textbox style="mso-fit-shape-to-text:t" inset="0,0,0,0">
                <w:txbxContent>
                  <w:p w:rsidR="00A64A55" w:rsidRDefault="00D3718F">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8255A" w:rsidRPr="0068255A">
                      <w:rPr>
                        <w:noProof/>
                      </w:rPr>
                      <w:t>34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8255A">
                      <w:rPr>
                        <w:noProof/>
                        <w:sz w:val="18"/>
                      </w:rPr>
                      <w:t>43</w:t>
                    </w:r>
                    <w:r>
                      <w:rPr>
                        <w:rFonts w:hint="eastAsia"/>
                        <w:sz w:val="18"/>
                      </w:rPr>
                      <w:fldChar w:fldCharType="end"/>
                    </w:r>
                    <w:r>
                      <w:rPr>
                        <w:rFonts w:hint="eastAsia"/>
                        <w:sz w:val="18"/>
                      </w:rPr>
                      <w:t xml:space="preserve"> </w:t>
                    </w:r>
                    <w:r>
                      <w:rPr>
                        <w:rFonts w:hint="eastAsia"/>
                        <w:sz w:val="18"/>
                      </w:rPr>
                      <w:t>页</w:t>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A55" w:rsidRDefault="00D3718F">
    <w:pPr>
      <w:pStyle w:val="aa"/>
      <w:jc w:val="center"/>
    </w:pPr>
    <w:r>
      <w:rPr>
        <w:noProof/>
      </w:rPr>
      <mc:AlternateContent>
        <mc:Choice Requires="wps">
          <w:drawing>
            <wp:anchor distT="0" distB="0" distL="114300" distR="114300" simplePos="0" relativeHeight="251660288" behindDoc="0" locked="0" layoutInCell="1" allowOverlap="1" wp14:anchorId="70024EFC" wp14:editId="239D037F">
              <wp:simplePos x="0" y="0"/>
              <wp:positionH relativeFrom="margin">
                <wp:align>center</wp:align>
              </wp:positionH>
              <wp:positionV relativeFrom="paragraph">
                <wp:posOffset>0</wp:posOffset>
              </wp:positionV>
              <wp:extent cx="1191895" cy="147955"/>
              <wp:effectExtent l="0" t="0" r="0" b="0"/>
              <wp:wrapNone/>
              <wp:docPr id="2" name="文本框2"/>
              <wp:cNvGraphicFramePr/>
              <a:graphic xmlns:a="http://schemas.openxmlformats.org/drawingml/2006/main">
                <a:graphicData uri="http://schemas.microsoft.com/office/word/2010/wordprocessingShape">
                  <wps:wsp>
                    <wps:cNvSpPr/>
                    <wps:spPr>
                      <a:xfrm>
                        <a:off x="0" y="0"/>
                        <a:ext cx="1191895" cy="147955"/>
                      </a:xfrm>
                      <a:prstGeom prst="rect">
                        <a:avLst/>
                      </a:prstGeom>
                      <a:noFill/>
                      <a:ln>
                        <a:noFill/>
                      </a:ln>
                    </wps:spPr>
                    <wps:txbx>
                      <w:txbxContent>
                        <w:p w:rsidR="00A64A55" w:rsidRDefault="00D3718F">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8255A" w:rsidRPr="0068255A">
                            <w:rPr>
                              <w:noProof/>
                            </w:rPr>
                            <w:t>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8255A">
                            <w:rPr>
                              <w:noProof/>
                              <w:sz w:val="18"/>
                            </w:rPr>
                            <w:t>43</w:t>
                          </w:r>
                          <w:r>
                            <w:rPr>
                              <w:rFonts w:hint="eastAsia"/>
                              <w:sz w:val="18"/>
                            </w:rPr>
                            <w:fldChar w:fldCharType="end"/>
                          </w:r>
                          <w:r>
                            <w:rPr>
                              <w:rFonts w:hint="eastAsia"/>
                              <w:sz w:val="18"/>
                            </w:rPr>
                            <w:t xml:space="preserve"> </w:t>
                          </w:r>
                          <w:r>
                            <w:rPr>
                              <w:rFonts w:hint="eastAsia"/>
                              <w:sz w:val="18"/>
                            </w:rPr>
                            <w:t>页</w:t>
                          </w:r>
                        </w:p>
                      </w:txbxContent>
                    </wps:txbx>
                    <wps:bodyPr wrap="square" lIns="0" tIns="0" rIns="0" bIns="0" upright="1">
                      <a:spAutoFit/>
                    </wps:bodyPr>
                  </wps:wsp>
                </a:graphicData>
              </a:graphic>
            </wp:anchor>
          </w:drawing>
        </mc:Choice>
        <mc:Fallback>
          <w:pict>
            <v:rect id="文本框2" o:spid="_x0000_s1027" style="position:absolute;left:0;text-align:left;margin-left:0;margin-top:0;width:93.85pt;height:11.6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" filled="f" stroked="f">
              <v:textbox style="mso-fit-shape-to-text:t" inset="0,0,0,0">
                <w:txbxContent>
                  <w:p w:rsidR="00A64A55" w:rsidRDefault="00D3718F">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8255A" w:rsidRPr="0068255A">
                      <w:rPr>
                        <w:noProof/>
                      </w:rPr>
                      <w:t>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8255A">
                      <w:rPr>
                        <w:noProof/>
                        <w:sz w:val="18"/>
                      </w:rPr>
                      <w:t>43</w:t>
                    </w:r>
                    <w:r>
                      <w:rPr>
                        <w:rFonts w:hint="eastAsia"/>
                        <w:sz w:val="18"/>
                      </w:rPr>
                      <w:fldChar w:fldCharType="end"/>
                    </w:r>
                    <w:r>
                      <w:rPr>
                        <w:rFonts w:hint="eastAsia"/>
                        <w:sz w:val="18"/>
                      </w:rPr>
                      <w:t xml:space="preserve"> </w:t>
                    </w:r>
                    <w:r>
                      <w:rPr>
                        <w:rFonts w:hint="eastAsia"/>
                        <w:sz w:val="18"/>
                      </w:rPr>
                      <w:t>页</w:t>
                    </w:r>
                  </w:p>
                </w:txbxContent>
              </v:textbox>
              <w10:wrap anchorx="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A55" w:rsidRDefault="00D3718F">
    <w:pPr>
      <w:pStyle w:val="aa"/>
    </w:pPr>
    <w:r>
      <w:rPr>
        <w:noProof/>
      </w:rPr>
      <mc:AlternateContent>
        <mc:Choice Requires="wps">
          <w:drawing>
            <wp:anchor distT="0" distB="0" distL="114300" distR="114300" simplePos="0" relativeHeight="251661312" behindDoc="0" locked="0" layoutInCell="1" allowOverlap="1" wp14:anchorId="599BF2FB" wp14:editId="4EC56AD6">
              <wp:simplePos x="0" y="0"/>
              <wp:positionH relativeFrom="margin">
                <wp:align>center</wp:align>
              </wp:positionH>
              <wp:positionV relativeFrom="paragraph">
                <wp:posOffset>0</wp:posOffset>
              </wp:positionV>
              <wp:extent cx="1828800" cy="1828800"/>
              <wp:effectExtent l="0" t="0" r="0" b="0"/>
              <wp:wrapNone/>
              <wp:docPr id="3" name="文本框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sidR="00A64A55" w:rsidRDefault="00D3718F">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8255A" w:rsidRPr="0068255A">
                            <w:rPr>
                              <w:noProof/>
                            </w:rPr>
                            <w:t>35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8255A">
                            <w:rPr>
                              <w:noProof/>
                              <w:sz w:val="18"/>
                            </w:rPr>
                            <w:t>43</w:t>
                          </w:r>
                          <w:r>
                            <w:rPr>
                              <w:rFonts w:hint="eastAsia"/>
                              <w:sz w:val="18"/>
                            </w:rPr>
                            <w:fldChar w:fldCharType="end"/>
                          </w:r>
                          <w:r>
                            <w:rPr>
                              <w:rFonts w:hint="eastAsia"/>
                              <w:sz w:val="18"/>
                            </w:rPr>
                            <w:t xml:space="preserve"> </w:t>
                          </w:r>
                          <w:r>
                            <w:rPr>
                              <w:rFonts w:hint="eastAsia"/>
                              <w:sz w:val="18"/>
                            </w:rPr>
                            <w:t>页</w:t>
                          </w:r>
                        </w:p>
                      </w:txbxContent>
                    </wps:txbx>
                    <wps:bodyPr wrap="none" lIns="0" tIns="0" rIns="0" bIns="0" upright="1">
                      <a:spAutoFit/>
                    </wps:bodyPr>
                  </wps:wsp>
                </a:graphicData>
              </a:graphic>
            </wp:anchor>
          </w:drawing>
        </mc:Choice>
        <mc:Fallback>
          <w:pict>
            <v:rect id="文本框3" o:spid="_x0000_s1028"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" filled="f" stroked="f">
              <v:textbox style="mso-fit-shape-to-text:t" inset="0,0,0,0">
                <w:txbxContent>
                  <w:p w:rsidR="00A64A55" w:rsidRDefault="00D3718F">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8255A" w:rsidRPr="0068255A">
                      <w:rPr>
                        <w:noProof/>
                      </w:rPr>
                      <w:t>35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8255A">
                      <w:rPr>
                        <w:noProof/>
                        <w:sz w:val="18"/>
                      </w:rPr>
                      <w:t>43</w:t>
                    </w:r>
                    <w:r>
                      <w:rPr>
                        <w:rFonts w:hint="eastAsia"/>
                        <w:sz w:val="18"/>
                      </w:rPr>
                      <w:fldChar w:fldCharType="end"/>
                    </w:r>
                    <w:r>
                      <w:rPr>
                        <w:rFonts w:hint="eastAsia"/>
                        <w:sz w:val="18"/>
                      </w:rPr>
                      <w:t xml:space="preserve"> </w:t>
                    </w:r>
                    <w:r>
                      <w:rPr>
                        <w:rFonts w:hint="eastAsia"/>
                        <w:sz w:val="18"/>
                      </w:rPr>
                      <w:t>页</w:t>
                    </w:r>
                  </w:p>
                </w:txbxContent>
              </v:textbox>
              <w10:wrap anchorx="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A55" w:rsidRDefault="00D3718F">
    <w:pPr>
      <w:pStyle w:val="aa"/>
    </w:pPr>
    <w:r>
      <w:rPr>
        <w:noProof/>
      </w:rPr>
      <mc:AlternateContent>
        <mc:Choice Requires="wps">
          <w:drawing>
            <wp:anchor distT="0" distB="0" distL="114300" distR="114300" simplePos="0" relativeHeight="251662336" behindDoc="0" locked="0" layoutInCell="1" allowOverlap="1" wp14:anchorId="06A083EA" wp14:editId="56F15843">
              <wp:simplePos x="0" y="0"/>
              <wp:positionH relativeFrom="margin">
                <wp:align>center</wp:align>
              </wp:positionH>
              <wp:positionV relativeFrom="paragraph">
                <wp:posOffset>0</wp:posOffset>
              </wp:positionV>
              <wp:extent cx="1828800" cy="1828800"/>
              <wp:effectExtent l="0" t="0" r="0" b="0"/>
              <wp:wrapNone/>
              <wp:docPr id="4" name="文本框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sidR="00A64A55" w:rsidRDefault="00D3718F">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8255A" w:rsidRPr="0068255A">
                            <w:rPr>
                              <w:noProof/>
                            </w:rPr>
                            <w:t>43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8255A">
                            <w:rPr>
                              <w:noProof/>
                              <w:sz w:val="18"/>
                            </w:rPr>
                            <w:t>43</w:t>
                          </w:r>
                          <w:r>
                            <w:rPr>
                              <w:rFonts w:hint="eastAsia"/>
                              <w:sz w:val="18"/>
                            </w:rPr>
                            <w:fldChar w:fldCharType="end"/>
                          </w:r>
                          <w:r>
                            <w:rPr>
                              <w:rFonts w:hint="eastAsia"/>
                              <w:sz w:val="18"/>
                            </w:rPr>
                            <w:t xml:space="preserve"> </w:t>
                          </w:r>
                          <w:r>
                            <w:rPr>
                              <w:rFonts w:hint="eastAsia"/>
                              <w:sz w:val="18"/>
                            </w:rPr>
                            <w:t>页</w:t>
                          </w:r>
                        </w:p>
                      </w:txbxContent>
                    </wps:txbx>
                    <wps:bodyPr wrap="none" lIns="0" tIns="0" rIns="0" bIns="0" upright="1">
                      <a:spAutoFit/>
                    </wps:bodyPr>
                  </wps:wsp>
                </a:graphicData>
              </a:graphic>
            </wp:anchor>
          </w:drawing>
        </mc:Choice>
        <mc:Fallback>
          <w:pict>
            <v:rect id="文本框4" o:spid="_x0000_s1029"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" filled="f" stroked="f">
              <v:textbox style="mso-fit-shape-to-text:t" inset="0,0,0,0">
                <w:txbxContent>
                  <w:p w:rsidR="00A64A55" w:rsidRDefault="00D3718F">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8255A" w:rsidRPr="0068255A">
                      <w:rPr>
                        <w:noProof/>
                      </w:rPr>
                      <w:t>43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8255A">
                      <w:rPr>
                        <w:noProof/>
                        <w:sz w:val="18"/>
                      </w:rPr>
                      <w:t>43</w:t>
                    </w:r>
                    <w:r>
                      <w:rPr>
                        <w:rFonts w:hint="eastAsia"/>
                        <w:sz w:val="18"/>
                      </w:rPr>
                      <w:fldChar w:fldCharType="end"/>
                    </w:r>
                    <w:r>
                      <w:rPr>
                        <w:rFonts w:hint="eastAsia"/>
                        <w:sz w:val="18"/>
                      </w:rPr>
                      <w:t xml:space="preserve"> </w:t>
                    </w:r>
                    <w:r>
                      <w:rPr>
                        <w:rFonts w:hint="eastAsia"/>
                        <w:sz w:val="18"/>
                      </w:rPr>
                      <w:t>页</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E5D" w:rsidRDefault="00752E5D">
      <w:r>
        <w:separator/>
      </w:r>
    </w:p>
  </w:footnote>
  <w:footnote w:type="continuationSeparator" w:id="0">
    <w:p w:rsidR="00752E5D" w:rsidRDefault="00752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A164DA"/>
    <w:multiLevelType w:val="multilevel"/>
    <w:tmpl w:val="F0A164DA"/>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0000000B"/>
    <w:multiLevelType w:val="multilevel"/>
    <w:tmpl w:val="0000000B"/>
    <w:lvl w:ilvl="0">
      <w:start w:val="1"/>
      <w:numFmt w:val="decimal"/>
      <w:lvlText w:val="（%1）"/>
      <w:lvlJc w:val="left"/>
      <w:pPr>
        <w:ind w:left="42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000000C"/>
    <w:multiLevelType w:val="multilevel"/>
    <w:tmpl w:val="0000000C"/>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000000D"/>
    <w:multiLevelType w:val="multilevel"/>
    <w:tmpl w:val="0000000D"/>
    <w:lvl w:ilvl="0">
      <w:start w:val="1"/>
      <w:numFmt w:val="chineseCountingThousand"/>
      <w:lvlText w:val="(%1)"/>
      <w:lvlJc w:val="left"/>
      <w:pPr>
        <w:ind w:left="1130"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4">
    <w:nsid w:val="0000000F"/>
    <w:multiLevelType w:val="multilevel"/>
    <w:tmpl w:val="0000000F"/>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0000010"/>
    <w:multiLevelType w:val="multilevel"/>
    <w:tmpl w:val="00000010"/>
    <w:lvl w:ilvl="0">
      <w:start w:val="1"/>
      <w:numFmt w:val="decimal"/>
      <w:lvlText w:val="%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6">
    <w:nsid w:val="00000011"/>
    <w:multiLevelType w:val="multilevel"/>
    <w:tmpl w:val="00000011"/>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00000012"/>
    <w:multiLevelType w:val="multilevel"/>
    <w:tmpl w:val="00000012"/>
    <w:lvl w:ilvl="0">
      <w:start w:val="1"/>
      <w:numFmt w:val="chineseCountingThousand"/>
      <w:lvlText w:val="(%1)"/>
      <w:lvlJc w:val="left"/>
      <w:pPr>
        <w:ind w:left="1130"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8">
    <w:nsid w:val="00000014"/>
    <w:multiLevelType w:val="multilevel"/>
    <w:tmpl w:val="00000014"/>
    <w:lvl w:ilvl="0">
      <w:start w:val="1"/>
      <w:numFmt w:val="decimal"/>
      <w:lvlText w:val="%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9">
    <w:nsid w:val="00000015"/>
    <w:multiLevelType w:val="multilevel"/>
    <w:tmpl w:val="00000015"/>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00000017"/>
    <w:multiLevelType w:val="multilevel"/>
    <w:tmpl w:val="0000001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00000018"/>
    <w:multiLevelType w:val="multilevel"/>
    <w:tmpl w:val="00000018"/>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nsid w:val="0000001B"/>
    <w:multiLevelType w:val="multilevel"/>
    <w:tmpl w:val="0000001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0000001C"/>
    <w:multiLevelType w:val="multilevel"/>
    <w:tmpl w:val="0000001C"/>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0000001D"/>
    <w:multiLevelType w:val="multilevel"/>
    <w:tmpl w:val="0000001D"/>
    <w:lvl w:ilvl="0">
      <w:start w:val="1"/>
      <w:numFmt w:val="decimal"/>
      <w:lvlText w:val="%1."/>
      <w:lvlJc w:val="left"/>
      <w:pPr>
        <w:ind w:left="704"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5">
    <w:nsid w:val="0000001E"/>
    <w:multiLevelType w:val="multilevel"/>
    <w:tmpl w:val="0000001E"/>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6">
    <w:nsid w:val="0000001F"/>
    <w:multiLevelType w:val="multilevel"/>
    <w:tmpl w:val="0000001F"/>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00000020"/>
    <w:multiLevelType w:val="multilevel"/>
    <w:tmpl w:val="00000020"/>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00000021"/>
    <w:multiLevelType w:val="multilevel"/>
    <w:tmpl w:val="00000021"/>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nsid w:val="00000022"/>
    <w:multiLevelType w:val="multilevel"/>
    <w:tmpl w:val="00000022"/>
    <w:lvl w:ilvl="0">
      <w:start w:val="1"/>
      <w:numFmt w:val="decimal"/>
      <w:lvlText w:val="%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0">
    <w:nsid w:val="00000023"/>
    <w:multiLevelType w:val="multilevel"/>
    <w:tmpl w:val="00000023"/>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00000024"/>
    <w:multiLevelType w:val="multilevel"/>
    <w:tmpl w:val="0000002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00000026"/>
    <w:multiLevelType w:val="multilevel"/>
    <w:tmpl w:val="00000026"/>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00000027"/>
    <w:multiLevelType w:val="multilevel"/>
    <w:tmpl w:val="0000002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00000029"/>
    <w:multiLevelType w:val="multilevel"/>
    <w:tmpl w:val="00000029"/>
    <w:lvl w:ilvl="0">
      <w:start w:val="1"/>
      <w:numFmt w:val="decimal"/>
      <w:lvlText w:val="%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5">
    <w:nsid w:val="0000002A"/>
    <w:multiLevelType w:val="multilevel"/>
    <w:tmpl w:val="0000002A"/>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0000002B"/>
    <w:multiLevelType w:val="multilevel"/>
    <w:tmpl w:val="0000002B"/>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7">
    <w:nsid w:val="0000002F"/>
    <w:multiLevelType w:val="multilevel"/>
    <w:tmpl w:val="0000002F"/>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00000030"/>
    <w:multiLevelType w:val="multilevel"/>
    <w:tmpl w:val="00000030"/>
    <w:lvl w:ilvl="0">
      <w:start w:val="1"/>
      <w:numFmt w:val="decimal"/>
      <w:lvlText w:val="（%1）"/>
      <w:lvlJc w:val="left"/>
      <w:pPr>
        <w:ind w:left="42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00000031"/>
    <w:multiLevelType w:val="multilevel"/>
    <w:tmpl w:val="00000031"/>
    <w:lvl w:ilvl="0">
      <w:start w:val="1"/>
      <w:numFmt w:val="decimal"/>
      <w:lvlText w:val="%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0">
    <w:nsid w:val="00000032"/>
    <w:multiLevelType w:val="multilevel"/>
    <w:tmpl w:val="00000032"/>
    <w:lvl w:ilvl="0">
      <w:start w:val="1"/>
      <w:numFmt w:val="decimal"/>
      <w:lvlText w:val="%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1">
    <w:nsid w:val="00000035"/>
    <w:multiLevelType w:val="multilevel"/>
    <w:tmpl w:val="00000035"/>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2">
    <w:nsid w:val="00000036"/>
    <w:multiLevelType w:val="multilevel"/>
    <w:tmpl w:val="00000036"/>
    <w:lvl w:ilvl="0">
      <w:start w:val="1"/>
      <w:numFmt w:val="decimal"/>
      <w:lvlText w:val="%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3">
    <w:nsid w:val="00000037"/>
    <w:multiLevelType w:val="multilevel"/>
    <w:tmpl w:val="0000003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nsid w:val="00000038"/>
    <w:multiLevelType w:val="multilevel"/>
    <w:tmpl w:val="00000038"/>
    <w:lvl w:ilvl="0">
      <w:start w:val="1"/>
      <w:numFmt w:val="chineseCountingThousand"/>
      <w:lvlText w:val="(%1)"/>
      <w:lvlJc w:val="left"/>
      <w:pPr>
        <w:ind w:left="902" w:hanging="420"/>
      </w:pPr>
      <w:rPr>
        <w:rFonts w:hint="eastAsia"/>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35">
    <w:nsid w:val="00000039"/>
    <w:multiLevelType w:val="multilevel"/>
    <w:tmpl w:val="00000039"/>
    <w:lvl w:ilvl="0">
      <w:start w:val="1"/>
      <w:numFmt w:val="japaneseCounting"/>
      <w:pStyle w:val="1"/>
      <w:lvlText w:val="第%1章"/>
      <w:lvlJc w:val="left"/>
      <w:pPr>
        <w:tabs>
          <w:tab w:val="left" w:pos="4691"/>
        </w:tabs>
        <w:ind w:left="4691" w:hanging="1005"/>
      </w:pPr>
      <w:rPr>
        <w:rFonts w:ascii="楷体_GB2312" w:eastAsia="楷体_GB2312" w:hint="eastAsia"/>
        <w:sz w:val="24"/>
        <w:szCs w:val="24"/>
        <w:lang w:val="en-US"/>
      </w:rPr>
    </w:lvl>
    <w:lvl w:ilvl="1">
      <w:start w:val="1"/>
      <w:numFmt w:val="decimal"/>
      <w:lvlText w:val="%2、"/>
      <w:lvlJc w:val="left"/>
      <w:pPr>
        <w:ind w:left="1260" w:hanging="840"/>
      </w:pPr>
      <w:rPr>
        <w:rFonts w:cs="宋体"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0000003A"/>
    <w:multiLevelType w:val="multilevel"/>
    <w:tmpl w:val="0000003A"/>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0000003B"/>
    <w:multiLevelType w:val="multilevel"/>
    <w:tmpl w:val="0000003B"/>
    <w:lvl w:ilvl="0">
      <w:start w:val="1"/>
      <w:numFmt w:val="chineseCountingThousand"/>
      <w:lvlText w:val="(%1)"/>
      <w:lvlJc w:val="left"/>
      <w:pPr>
        <w:ind w:left="1130"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38">
    <w:nsid w:val="0000003C"/>
    <w:multiLevelType w:val="multilevel"/>
    <w:tmpl w:val="0000003C"/>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9">
    <w:nsid w:val="0000003D"/>
    <w:multiLevelType w:val="multilevel"/>
    <w:tmpl w:val="0000003D"/>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nsid w:val="0000003E"/>
    <w:multiLevelType w:val="multilevel"/>
    <w:tmpl w:val="0000003E"/>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nsid w:val="0000003F"/>
    <w:multiLevelType w:val="multilevel"/>
    <w:tmpl w:val="0000003F"/>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nsid w:val="00000040"/>
    <w:multiLevelType w:val="multilevel"/>
    <w:tmpl w:val="00000040"/>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nsid w:val="00000041"/>
    <w:multiLevelType w:val="multilevel"/>
    <w:tmpl w:val="00000041"/>
    <w:lvl w:ilvl="0">
      <w:start w:val="1"/>
      <w:numFmt w:val="decimal"/>
      <w:lvlText w:val="%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44">
    <w:nsid w:val="6231D69E"/>
    <w:multiLevelType w:val="singleLevel"/>
    <w:tmpl w:val="6231D69E"/>
    <w:lvl w:ilvl="0">
      <w:start w:val="7"/>
      <w:numFmt w:val="decimal"/>
      <w:suff w:val="nothing"/>
      <w:lvlText w:val="%1."/>
      <w:lvlJc w:val="left"/>
    </w:lvl>
  </w:abstractNum>
  <w:abstractNum w:abstractNumId="45">
    <w:nsid w:val="6232989A"/>
    <w:multiLevelType w:val="singleLevel"/>
    <w:tmpl w:val="6232989A"/>
    <w:lvl w:ilvl="0">
      <w:start w:val="6"/>
      <w:numFmt w:val="decimal"/>
      <w:suff w:val="nothing"/>
      <w:lvlText w:val="%1."/>
      <w:lvlJc w:val="left"/>
    </w:lvl>
  </w:abstractNum>
  <w:abstractNum w:abstractNumId="46">
    <w:nsid w:val="626894DA"/>
    <w:multiLevelType w:val="singleLevel"/>
    <w:tmpl w:val="626894DA"/>
    <w:lvl w:ilvl="0">
      <w:start w:val="1"/>
      <w:numFmt w:val="decimal"/>
      <w:suff w:val="nothing"/>
      <w:lvlText w:val="（%1）"/>
      <w:lvlJc w:val="left"/>
    </w:lvl>
  </w:abstractNum>
  <w:num w:numId="1">
    <w:abstractNumId w:val="35"/>
  </w:num>
  <w:num w:numId="2">
    <w:abstractNumId w:val="3"/>
  </w:num>
  <w:num w:numId="3">
    <w:abstractNumId w:val="37"/>
  </w:num>
  <w:num w:numId="4">
    <w:abstractNumId w:val="14"/>
  </w:num>
  <w:num w:numId="5">
    <w:abstractNumId w:val="7"/>
  </w:num>
  <w:num w:numId="6">
    <w:abstractNumId w:val="33"/>
  </w:num>
  <w:num w:numId="7">
    <w:abstractNumId w:val="10"/>
  </w:num>
  <w:num w:numId="8">
    <w:abstractNumId w:val="1"/>
  </w:num>
  <w:num w:numId="9">
    <w:abstractNumId w:val="16"/>
  </w:num>
  <w:num w:numId="10">
    <w:abstractNumId w:val="39"/>
  </w:num>
  <w:num w:numId="11">
    <w:abstractNumId w:val="28"/>
  </w:num>
  <w:num w:numId="12">
    <w:abstractNumId w:val="38"/>
  </w:num>
  <w:num w:numId="13">
    <w:abstractNumId w:val="20"/>
  </w:num>
  <w:num w:numId="14">
    <w:abstractNumId w:val="25"/>
  </w:num>
  <w:num w:numId="15">
    <w:abstractNumId w:val="11"/>
  </w:num>
  <w:num w:numId="16">
    <w:abstractNumId w:val="4"/>
  </w:num>
  <w:num w:numId="17">
    <w:abstractNumId w:val="9"/>
  </w:num>
  <w:num w:numId="18">
    <w:abstractNumId w:val="44"/>
  </w:num>
  <w:num w:numId="19">
    <w:abstractNumId w:val="23"/>
  </w:num>
  <w:num w:numId="20">
    <w:abstractNumId w:val="36"/>
  </w:num>
  <w:num w:numId="21">
    <w:abstractNumId w:val="15"/>
  </w:num>
  <w:num w:numId="22">
    <w:abstractNumId w:val="34"/>
  </w:num>
  <w:num w:numId="23">
    <w:abstractNumId w:val="24"/>
  </w:num>
  <w:num w:numId="24">
    <w:abstractNumId w:val="46"/>
  </w:num>
  <w:num w:numId="25">
    <w:abstractNumId w:val="32"/>
  </w:num>
  <w:num w:numId="26">
    <w:abstractNumId w:val="19"/>
  </w:num>
  <w:num w:numId="27">
    <w:abstractNumId w:val="45"/>
  </w:num>
  <w:num w:numId="28">
    <w:abstractNumId w:val="31"/>
  </w:num>
  <w:num w:numId="29">
    <w:abstractNumId w:val="41"/>
  </w:num>
  <w:num w:numId="30">
    <w:abstractNumId w:val="2"/>
  </w:num>
  <w:num w:numId="31">
    <w:abstractNumId w:val="26"/>
  </w:num>
  <w:num w:numId="32">
    <w:abstractNumId w:val="12"/>
  </w:num>
  <w:num w:numId="33">
    <w:abstractNumId w:val="17"/>
  </w:num>
  <w:num w:numId="34">
    <w:abstractNumId w:val="21"/>
  </w:num>
  <w:num w:numId="35">
    <w:abstractNumId w:val="0"/>
  </w:num>
  <w:num w:numId="36">
    <w:abstractNumId w:val="42"/>
  </w:num>
  <w:num w:numId="37">
    <w:abstractNumId w:val="5"/>
  </w:num>
  <w:num w:numId="38">
    <w:abstractNumId w:val="30"/>
  </w:num>
  <w:num w:numId="39">
    <w:abstractNumId w:val="8"/>
  </w:num>
  <w:num w:numId="40">
    <w:abstractNumId w:val="22"/>
  </w:num>
  <w:num w:numId="41">
    <w:abstractNumId w:val="6"/>
  </w:num>
  <w:num w:numId="42">
    <w:abstractNumId w:val="27"/>
  </w:num>
  <w:num w:numId="43">
    <w:abstractNumId w:val="13"/>
  </w:num>
  <w:num w:numId="44">
    <w:abstractNumId w:val="18"/>
  </w:num>
  <w:num w:numId="45">
    <w:abstractNumId w:val="40"/>
  </w:num>
  <w:num w:numId="46">
    <w:abstractNumId w:val="4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OWRhMGQwODI2NmI4NmEzYzAxMTM0ZTkzZWFmZmYifQ=="/>
  </w:docVars>
  <w:rsids>
    <w:rsidRoot w:val="00172A27"/>
    <w:rsid w:val="FFFF718D"/>
    <w:rsid w:val="000050E3"/>
    <w:rsid w:val="00010E2D"/>
    <w:rsid w:val="000215D5"/>
    <w:rsid w:val="000506CA"/>
    <w:rsid w:val="00052A8D"/>
    <w:rsid w:val="00060789"/>
    <w:rsid w:val="00060F8D"/>
    <w:rsid w:val="00065D1F"/>
    <w:rsid w:val="00070674"/>
    <w:rsid w:val="00097F8A"/>
    <w:rsid w:val="000A3F81"/>
    <w:rsid w:val="000C0D72"/>
    <w:rsid w:val="000C44C8"/>
    <w:rsid w:val="000D4B82"/>
    <w:rsid w:val="000E098B"/>
    <w:rsid w:val="000E5C6F"/>
    <w:rsid w:val="000F45A1"/>
    <w:rsid w:val="001035FF"/>
    <w:rsid w:val="001073C4"/>
    <w:rsid w:val="00107E73"/>
    <w:rsid w:val="0011009C"/>
    <w:rsid w:val="001223AB"/>
    <w:rsid w:val="001252D3"/>
    <w:rsid w:val="00141ADE"/>
    <w:rsid w:val="00172A27"/>
    <w:rsid w:val="00184124"/>
    <w:rsid w:val="00191BB4"/>
    <w:rsid w:val="00193BBA"/>
    <w:rsid w:val="00194355"/>
    <w:rsid w:val="001B3C00"/>
    <w:rsid w:val="001C242B"/>
    <w:rsid w:val="001C546D"/>
    <w:rsid w:val="001D0ABD"/>
    <w:rsid w:val="001D37CB"/>
    <w:rsid w:val="001F10CB"/>
    <w:rsid w:val="001F1B09"/>
    <w:rsid w:val="00214215"/>
    <w:rsid w:val="00214C91"/>
    <w:rsid w:val="002226FB"/>
    <w:rsid w:val="002275F6"/>
    <w:rsid w:val="00230C85"/>
    <w:rsid w:val="002404E4"/>
    <w:rsid w:val="00243501"/>
    <w:rsid w:val="00256BDC"/>
    <w:rsid w:val="002647B8"/>
    <w:rsid w:val="00270890"/>
    <w:rsid w:val="002A20D5"/>
    <w:rsid w:val="002C10C1"/>
    <w:rsid w:val="002C22B9"/>
    <w:rsid w:val="002C33CC"/>
    <w:rsid w:val="002C791F"/>
    <w:rsid w:val="002E3EAB"/>
    <w:rsid w:val="002E410B"/>
    <w:rsid w:val="002F3D7F"/>
    <w:rsid w:val="003033A7"/>
    <w:rsid w:val="003133C2"/>
    <w:rsid w:val="00325889"/>
    <w:rsid w:val="0033050F"/>
    <w:rsid w:val="00330E36"/>
    <w:rsid w:val="00351F47"/>
    <w:rsid w:val="00382DEE"/>
    <w:rsid w:val="003A52EF"/>
    <w:rsid w:val="003D0C58"/>
    <w:rsid w:val="003D3191"/>
    <w:rsid w:val="003E78E4"/>
    <w:rsid w:val="003F5A63"/>
    <w:rsid w:val="003F5DF7"/>
    <w:rsid w:val="00403731"/>
    <w:rsid w:val="004111BF"/>
    <w:rsid w:val="00413A42"/>
    <w:rsid w:val="00414A18"/>
    <w:rsid w:val="00416FFC"/>
    <w:rsid w:val="00422F03"/>
    <w:rsid w:val="004252FF"/>
    <w:rsid w:val="00442FFC"/>
    <w:rsid w:val="00444CD6"/>
    <w:rsid w:val="00484F3B"/>
    <w:rsid w:val="00492639"/>
    <w:rsid w:val="004A1D4B"/>
    <w:rsid w:val="004A3012"/>
    <w:rsid w:val="004B4A97"/>
    <w:rsid w:val="004D7686"/>
    <w:rsid w:val="004E46B1"/>
    <w:rsid w:val="004E7F24"/>
    <w:rsid w:val="005064D3"/>
    <w:rsid w:val="005107FF"/>
    <w:rsid w:val="00510E52"/>
    <w:rsid w:val="005220AF"/>
    <w:rsid w:val="00527E3D"/>
    <w:rsid w:val="00532E1C"/>
    <w:rsid w:val="00541070"/>
    <w:rsid w:val="00541882"/>
    <w:rsid w:val="005435CA"/>
    <w:rsid w:val="00553CCF"/>
    <w:rsid w:val="0055699A"/>
    <w:rsid w:val="005C669A"/>
    <w:rsid w:val="005D1B2E"/>
    <w:rsid w:val="005D4500"/>
    <w:rsid w:val="00625B2D"/>
    <w:rsid w:val="0064096B"/>
    <w:rsid w:val="00642C1F"/>
    <w:rsid w:val="00645DB4"/>
    <w:rsid w:val="006544E7"/>
    <w:rsid w:val="0066101F"/>
    <w:rsid w:val="00665A74"/>
    <w:rsid w:val="00673C22"/>
    <w:rsid w:val="0068255A"/>
    <w:rsid w:val="00684E91"/>
    <w:rsid w:val="00696B5C"/>
    <w:rsid w:val="006C1A3F"/>
    <w:rsid w:val="006E3958"/>
    <w:rsid w:val="00705EF9"/>
    <w:rsid w:val="00717D8D"/>
    <w:rsid w:val="00725867"/>
    <w:rsid w:val="00727F21"/>
    <w:rsid w:val="00733150"/>
    <w:rsid w:val="00752A49"/>
    <w:rsid w:val="00752E5D"/>
    <w:rsid w:val="00754517"/>
    <w:rsid w:val="0075637B"/>
    <w:rsid w:val="00777359"/>
    <w:rsid w:val="007A37D6"/>
    <w:rsid w:val="007A7E2A"/>
    <w:rsid w:val="007B466E"/>
    <w:rsid w:val="007D2E9B"/>
    <w:rsid w:val="007D71B6"/>
    <w:rsid w:val="007F11AE"/>
    <w:rsid w:val="00800A0B"/>
    <w:rsid w:val="0082714C"/>
    <w:rsid w:val="0083737F"/>
    <w:rsid w:val="00847B9D"/>
    <w:rsid w:val="00856134"/>
    <w:rsid w:val="00866404"/>
    <w:rsid w:val="00874737"/>
    <w:rsid w:val="008A71E6"/>
    <w:rsid w:val="008A78B3"/>
    <w:rsid w:val="008C5144"/>
    <w:rsid w:val="008D1260"/>
    <w:rsid w:val="008E30D4"/>
    <w:rsid w:val="009008D2"/>
    <w:rsid w:val="00903C95"/>
    <w:rsid w:val="0090403C"/>
    <w:rsid w:val="00907CEF"/>
    <w:rsid w:val="009224B5"/>
    <w:rsid w:val="00931A87"/>
    <w:rsid w:val="00936CB5"/>
    <w:rsid w:val="0094275E"/>
    <w:rsid w:val="0094624B"/>
    <w:rsid w:val="00952AC5"/>
    <w:rsid w:val="0096172C"/>
    <w:rsid w:val="00963881"/>
    <w:rsid w:val="009864E2"/>
    <w:rsid w:val="00987838"/>
    <w:rsid w:val="009B7AC9"/>
    <w:rsid w:val="009D352A"/>
    <w:rsid w:val="009E0F6D"/>
    <w:rsid w:val="009E5D12"/>
    <w:rsid w:val="009F0877"/>
    <w:rsid w:val="00A03BA1"/>
    <w:rsid w:val="00A03C5F"/>
    <w:rsid w:val="00A03FC3"/>
    <w:rsid w:val="00A12BED"/>
    <w:rsid w:val="00A46C83"/>
    <w:rsid w:val="00A61955"/>
    <w:rsid w:val="00A641C3"/>
    <w:rsid w:val="00A64A55"/>
    <w:rsid w:val="00A66663"/>
    <w:rsid w:val="00A67D68"/>
    <w:rsid w:val="00A70382"/>
    <w:rsid w:val="00A80C96"/>
    <w:rsid w:val="00A9760F"/>
    <w:rsid w:val="00AC0286"/>
    <w:rsid w:val="00AC1EDE"/>
    <w:rsid w:val="00AC5CE2"/>
    <w:rsid w:val="00AD3B6B"/>
    <w:rsid w:val="00AF3C65"/>
    <w:rsid w:val="00AF78CC"/>
    <w:rsid w:val="00B20022"/>
    <w:rsid w:val="00B21249"/>
    <w:rsid w:val="00B54F3D"/>
    <w:rsid w:val="00B62C8D"/>
    <w:rsid w:val="00B669ED"/>
    <w:rsid w:val="00B75CA3"/>
    <w:rsid w:val="00B818F8"/>
    <w:rsid w:val="00B82721"/>
    <w:rsid w:val="00B83B7D"/>
    <w:rsid w:val="00BA0517"/>
    <w:rsid w:val="00BA0778"/>
    <w:rsid w:val="00BC11E4"/>
    <w:rsid w:val="00BC3201"/>
    <w:rsid w:val="00BD3CEE"/>
    <w:rsid w:val="00BF1DC0"/>
    <w:rsid w:val="00BF537E"/>
    <w:rsid w:val="00BF7ED6"/>
    <w:rsid w:val="00C043A7"/>
    <w:rsid w:val="00C10861"/>
    <w:rsid w:val="00C161BE"/>
    <w:rsid w:val="00C213DB"/>
    <w:rsid w:val="00C272D5"/>
    <w:rsid w:val="00C37D9E"/>
    <w:rsid w:val="00C434FA"/>
    <w:rsid w:val="00C54183"/>
    <w:rsid w:val="00C56F35"/>
    <w:rsid w:val="00C6509E"/>
    <w:rsid w:val="00C72AA7"/>
    <w:rsid w:val="00C73C7E"/>
    <w:rsid w:val="00C85A15"/>
    <w:rsid w:val="00C973D9"/>
    <w:rsid w:val="00CB1061"/>
    <w:rsid w:val="00CB25F8"/>
    <w:rsid w:val="00CC0E58"/>
    <w:rsid w:val="00CC379A"/>
    <w:rsid w:val="00CD0B8F"/>
    <w:rsid w:val="00D16624"/>
    <w:rsid w:val="00D206AE"/>
    <w:rsid w:val="00D34BBF"/>
    <w:rsid w:val="00D3718F"/>
    <w:rsid w:val="00D4247C"/>
    <w:rsid w:val="00D44587"/>
    <w:rsid w:val="00D45348"/>
    <w:rsid w:val="00D45F56"/>
    <w:rsid w:val="00D626DB"/>
    <w:rsid w:val="00D868EC"/>
    <w:rsid w:val="00DA52EF"/>
    <w:rsid w:val="00DB7F1D"/>
    <w:rsid w:val="00DC37BE"/>
    <w:rsid w:val="00DE38F9"/>
    <w:rsid w:val="00DF16E1"/>
    <w:rsid w:val="00E50858"/>
    <w:rsid w:val="00E55CF1"/>
    <w:rsid w:val="00E65FC4"/>
    <w:rsid w:val="00E73680"/>
    <w:rsid w:val="00E80854"/>
    <w:rsid w:val="00E9584E"/>
    <w:rsid w:val="00EB4533"/>
    <w:rsid w:val="00EF6800"/>
    <w:rsid w:val="00F02AE9"/>
    <w:rsid w:val="00F175B5"/>
    <w:rsid w:val="00F421FC"/>
    <w:rsid w:val="00F43CCB"/>
    <w:rsid w:val="00F6207E"/>
    <w:rsid w:val="00F62C82"/>
    <w:rsid w:val="00F741D4"/>
    <w:rsid w:val="00F8303E"/>
    <w:rsid w:val="00FB2E32"/>
    <w:rsid w:val="00FB608C"/>
    <w:rsid w:val="00FD20CC"/>
    <w:rsid w:val="00FE434A"/>
    <w:rsid w:val="00FE6D02"/>
    <w:rsid w:val="00FF0B6F"/>
    <w:rsid w:val="01132C08"/>
    <w:rsid w:val="011F21F7"/>
    <w:rsid w:val="016A347B"/>
    <w:rsid w:val="01BC06E8"/>
    <w:rsid w:val="01D27009"/>
    <w:rsid w:val="02366EC8"/>
    <w:rsid w:val="023C3F8F"/>
    <w:rsid w:val="027729E4"/>
    <w:rsid w:val="02B16677"/>
    <w:rsid w:val="02BD2C7E"/>
    <w:rsid w:val="02C46BBB"/>
    <w:rsid w:val="02E352E7"/>
    <w:rsid w:val="03187320"/>
    <w:rsid w:val="032265C0"/>
    <w:rsid w:val="032B2B97"/>
    <w:rsid w:val="038830CE"/>
    <w:rsid w:val="03B67B30"/>
    <w:rsid w:val="03CB0448"/>
    <w:rsid w:val="03F24B44"/>
    <w:rsid w:val="046903CE"/>
    <w:rsid w:val="04844DFE"/>
    <w:rsid w:val="04C35750"/>
    <w:rsid w:val="04F37157"/>
    <w:rsid w:val="05704DD8"/>
    <w:rsid w:val="05715D25"/>
    <w:rsid w:val="057F09A3"/>
    <w:rsid w:val="05BB427D"/>
    <w:rsid w:val="05C622D9"/>
    <w:rsid w:val="05D11A97"/>
    <w:rsid w:val="05DB7D47"/>
    <w:rsid w:val="062F3136"/>
    <w:rsid w:val="06580A77"/>
    <w:rsid w:val="065A53DE"/>
    <w:rsid w:val="069215C7"/>
    <w:rsid w:val="06EF7CF0"/>
    <w:rsid w:val="075C3866"/>
    <w:rsid w:val="07616DD9"/>
    <w:rsid w:val="077209DC"/>
    <w:rsid w:val="07EB560A"/>
    <w:rsid w:val="08352125"/>
    <w:rsid w:val="08544AAB"/>
    <w:rsid w:val="08595C3E"/>
    <w:rsid w:val="08A662AD"/>
    <w:rsid w:val="08B75C24"/>
    <w:rsid w:val="08D97892"/>
    <w:rsid w:val="08FF14E4"/>
    <w:rsid w:val="097B414E"/>
    <w:rsid w:val="09D21106"/>
    <w:rsid w:val="0A095CC8"/>
    <w:rsid w:val="0A612FBD"/>
    <w:rsid w:val="0A764C3F"/>
    <w:rsid w:val="0A920CC0"/>
    <w:rsid w:val="0AE765D1"/>
    <w:rsid w:val="0B672007"/>
    <w:rsid w:val="0B6D524B"/>
    <w:rsid w:val="0B9F769C"/>
    <w:rsid w:val="0BA3028D"/>
    <w:rsid w:val="0BC56D38"/>
    <w:rsid w:val="0BDD7B39"/>
    <w:rsid w:val="0BE300DF"/>
    <w:rsid w:val="0BF134E5"/>
    <w:rsid w:val="0BF928B1"/>
    <w:rsid w:val="0BFA6EDF"/>
    <w:rsid w:val="0C21059B"/>
    <w:rsid w:val="0C3B388E"/>
    <w:rsid w:val="0C8B34A5"/>
    <w:rsid w:val="0C8C56A3"/>
    <w:rsid w:val="0CAD5BD8"/>
    <w:rsid w:val="0D631E83"/>
    <w:rsid w:val="0D7A6CC6"/>
    <w:rsid w:val="0DBA4B39"/>
    <w:rsid w:val="0DBB4F33"/>
    <w:rsid w:val="0DBC2758"/>
    <w:rsid w:val="0E6D7321"/>
    <w:rsid w:val="0E9A3205"/>
    <w:rsid w:val="0F03160D"/>
    <w:rsid w:val="0F2260D8"/>
    <w:rsid w:val="0F5576F6"/>
    <w:rsid w:val="0F9D5AFA"/>
    <w:rsid w:val="0FAF7623"/>
    <w:rsid w:val="0FE172F8"/>
    <w:rsid w:val="103846C2"/>
    <w:rsid w:val="10437E33"/>
    <w:rsid w:val="106F1F63"/>
    <w:rsid w:val="10827E0A"/>
    <w:rsid w:val="10867520"/>
    <w:rsid w:val="109935EA"/>
    <w:rsid w:val="10A50E12"/>
    <w:rsid w:val="112679D0"/>
    <w:rsid w:val="113066C1"/>
    <w:rsid w:val="113E5833"/>
    <w:rsid w:val="115F398D"/>
    <w:rsid w:val="116264DB"/>
    <w:rsid w:val="117A4CDB"/>
    <w:rsid w:val="11F62095"/>
    <w:rsid w:val="12236F4E"/>
    <w:rsid w:val="122F1855"/>
    <w:rsid w:val="124109BF"/>
    <w:rsid w:val="124D3615"/>
    <w:rsid w:val="1253551F"/>
    <w:rsid w:val="12715469"/>
    <w:rsid w:val="127A41DA"/>
    <w:rsid w:val="127E4E07"/>
    <w:rsid w:val="12964169"/>
    <w:rsid w:val="12C83E91"/>
    <w:rsid w:val="12EF0C20"/>
    <w:rsid w:val="132934B3"/>
    <w:rsid w:val="1345032A"/>
    <w:rsid w:val="138416A5"/>
    <w:rsid w:val="13950FD8"/>
    <w:rsid w:val="13BB706F"/>
    <w:rsid w:val="13D933D3"/>
    <w:rsid w:val="142F5D29"/>
    <w:rsid w:val="148A09C2"/>
    <w:rsid w:val="14DE5ECD"/>
    <w:rsid w:val="14E51EEF"/>
    <w:rsid w:val="15362F9F"/>
    <w:rsid w:val="153B2D0D"/>
    <w:rsid w:val="15642767"/>
    <w:rsid w:val="15936139"/>
    <w:rsid w:val="16000D74"/>
    <w:rsid w:val="161E5875"/>
    <w:rsid w:val="16606543"/>
    <w:rsid w:val="16905894"/>
    <w:rsid w:val="16A776B7"/>
    <w:rsid w:val="16BA2E55"/>
    <w:rsid w:val="16BD48AE"/>
    <w:rsid w:val="16E100A4"/>
    <w:rsid w:val="171353C8"/>
    <w:rsid w:val="173B6F44"/>
    <w:rsid w:val="176F167E"/>
    <w:rsid w:val="179C60C4"/>
    <w:rsid w:val="17E70FEB"/>
    <w:rsid w:val="1807571C"/>
    <w:rsid w:val="181A5F2F"/>
    <w:rsid w:val="181A7599"/>
    <w:rsid w:val="189A76A6"/>
    <w:rsid w:val="18E36D4E"/>
    <w:rsid w:val="18EE3599"/>
    <w:rsid w:val="18FC75CC"/>
    <w:rsid w:val="190A3122"/>
    <w:rsid w:val="192C54E6"/>
    <w:rsid w:val="19306900"/>
    <w:rsid w:val="197C1161"/>
    <w:rsid w:val="199A216E"/>
    <w:rsid w:val="19B92F16"/>
    <w:rsid w:val="19C6638C"/>
    <w:rsid w:val="1A22578C"/>
    <w:rsid w:val="1A9234A5"/>
    <w:rsid w:val="1AD72F4B"/>
    <w:rsid w:val="1B6F3B21"/>
    <w:rsid w:val="1BA92207"/>
    <w:rsid w:val="1BDE0C16"/>
    <w:rsid w:val="1BE31B4D"/>
    <w:rsid w:val="1BE806B2"/>
    <w:rsid w:val="1C2C1048"/>
    <w:rsid w:val="1C844085"/>
    <w:rsid w:val="1CDC49C5"/>
    <w:rsid w:val="1D4D0301"/>
    <w:rsid w:val="1D6F4B57"/>
    <w:rsid w:val="1D954D97"/>
    <w:rsid w:val="1E1778EF"/>
    <w:rsid w:val="1E2E3C90"/>
    <w:rsid w:val="1E5F73C9"/>
    <w:rsid w:val="1EBC79D1"/>
    <w:rsid w:val="1EC70719"/>
    <w:rsid w:val="1ECA490D"/>
    <w:rsid w:val="1ECD5779"/>
    <w:rsid w:val="1F1F12A2"/>
    <w:rsid w:val="1F435D57"/>
    <w:rsid w:val="1F667210"/>
    <w:rsid w:val="1F704DB2"/>
    <w:rsid w:val="1FDB2A52"/>
    <w:rsid w:val="1FEF1BCB"/>
    <w:rsid w:val="1FF32487"/>
    <w:rsid w:val="20217943"/>
    <w:rsid w:val="204127E4"/>
    <w:rsid w:val="2063735F"/>
    <w:rsid w:val="20696F5B"/>
    <w:rsid w:val="208D4EFF"/>
    <w:rsid w:val="208F530B"/>
    <w:rsid w:val="20994F81"/>
    <w:rsid w:val="20A62E14"/>
    <w:rsid w:val="20DF3D9F"/>
    <w:rsid w:val="2101751A"/>
    <w:rsid w:val="21021FBF"/>
    <w:rsid w:val="21450147"/>
    <w:rsid w:val="217053AB"/>
    <w:rsid w:val="217D7C00"/>
    <w:rsid w:val="21970C73"/>
    <w:rsid w:val="21C41054"/>
    <w:rsid w:val="22605537"/>
    <w:rsid w:val="22AE7F72"/>
    <w:rsid w:val="22BE275B"/>
    <w:rsid w:val="22C8691D"/>
    <w:rsid w:val="236266C7"/>
    <w:rsid w:val="23800517"/>
    <w:rsid w:val="246266BF"/>
    <w:rsid w:val="246B693F"/>
    <w:rsid w:val="24795319"/>
    <w:rsid w:val="24DC02FF"/>
    <w:rsid w:val="251D6051"/>
    <w:rsid w:val="25446CB1"/>
    <w:rsid w:val="255D7986"/>
    <w:rsid w:val="25692F25"/>
    <w:rsid w:val="25786B23"/>
    <w:rsid w:val="258557BC"/>
    <w:rsid w:val="25E607D6"/>
    <w:rsid w:val="261C3A79"/>
    <w:rsid w:val="27274F21"/>
    <w:rsid w:val="273C3CFB"/>
    <w:rsid w:val="27640B38"/>
    <w:rsid w:val="277A7CDA"/>
    <w:rsid w:val="27BD6D4B"/>
    <w:rsid w:val="27C13545"/>
    <w:rsid w:val="27DE0ABD"/>
    <w:rsid w:val="27E31520"/>
    <w:rsid w:val="27EB7BDC"/>
    <w:rsid w:val="282E00E7"/>
    <w:rsid w:val="28684F69"/>
    <w:rsid w:val="28B23B75"/>
    <w:rsid w:val="28DA5593"/>
    <w:rsid w:val="28DD431A"/>
    <w:rsid w:val="28FF06F1"/>
    <w:rsid w:val="29086FA6"/>
    <w:rsid w:val="29167977"/>
    <w:rsid w:val="29581F1D"/>
    <w:rsid w:val="29E25DC6"/>
    <w:rsid w:val="29E33847"/>
    <w:rsid w:val="2A1B7225"/>
    <w:rsid w:val="2A342A02"/>
    <w:rsid w:val="2A377AEF"/>
    <w:rsid w:val="2A500BB0"/>
    <w:rsid w:val="2A7862B9"/>
    <w:rsid w:val="2A7D0C92"/>
    <w:rsid w:val="2B010770"/>
    <w:rsid w:val="2B1256F6"/>
    <w:rsid w:val="2B2E2565"/>
    <w:rsid w:val="2B2F7FE6"/>
    <w:rsid w:val="2B696218"/>
    <w:rsid w:val="2B7817E9"/>
    <w:rsid w:val="2B974256"/>
    <w:rsid w:val="2BAC7062"/>
    <w:rsid w:val="2BF41921"/>
    <w:rsid w:val="2BF876BF"/>
    <w:rsid w:val="2C117904"/>
    <w:rsid w:val="2C313873"/>
    <w:rsid w:val="2CBA19FB"/>
    <w:rsid w:val="2CC82013"/>
    <w:rsid w:val="2CDC620C"/>
    <w:rsid w:val="2D057BBD"/>
    <w:rsid w:val="2D08720B"/>
    <w:rsid w:val="2D6918C7"/>
    <w:rsid w:val="2D8B3F59"/>
    <w:rsid w:val="2DC50D91"/>
    <w:rsid w:val="2DCD02DC"/>
    <w:rsid w:val="2E082FD6"/>
    <w:rsid w:val="2E0A2A53"/>
    <w:rsid w:val="2E0C3040"/>
    <w:rsid w:val="2E361510"/>
    <w:rsid w:val="2E633EA3"/>
    <w:rsid w:val="2E6B22C5"/>
    <w:rsid w:val="2E7D172A"/>
    <w:rsid w:val="2E877E31"/>
    <w:rsid w:val="2EFC2D40"/>
    <w:rsid w:val="2F4A0772"/>
    <w:rsid w:val="2F4E7E6F"/>
    <w:rsid w:val="2FA84FEB"/>
    <w:rsid w:val="2FD51F89"/>
    <w:rsid w:val="2FEC09B7"/>
    <w:rsid w:val="2FEC5380"/>
    <w:rsid w:val="30282735"/>
    <w:rsid w:val="30351FA2"/>
    <w:rsid w:val="303A7CE3"/>
    <w:rsid w:val="3073175B"/>
    <w:rsid w:val="30BA669B"/>
    <w:rsid w:val="30C74D94"/>
    <w:rsid w:val="310835FF"/>
    <w:rsid w:val="31692558"/>
    <w:rsid w:val="31800C1F"/>
    <w:rsid w:val="319A0D3E"/>
    <w:rsid w:val="32001324"/>
    <w:rsid w:val="32176C56"/>
    <w:rsid w:val="32274467"/>
    <w:rsid w:val="327D0328"/>
    <w:rsid w:val="32FA5B5D"/>
    <w:rsid w:val="33070924"/>
    <w:rsid w:val="33301390"/>
    <w:rsid w:val="334376A7"/>
    <w:rsid w:val="33541EE8"/>
    <w:rsid w:val="33C52D38"/>
    <w:rsid w:val="33C97882"/>
    <w:rsid w:val="33CA66E0"/>
    <w:rsid w:val="3415769E"/>
    <w:rsid w:val="34525A8C"/>
    <w:rsid w:val="34B7500A"/>
    <w:rsid w:val="34EA0CDC"/>
    <w:rsid w:val="350A6261"/>
    <w:rsid w:val="35291B4C"/>
    <w:rsid w:val="35346BB6"/>
    <w:rsid w:val="353C50ED"/>
    <w:rsid w:val="36025D26"/>
    <w:rsid w:val="36B029CF"/>
    <w:rsid w:val="37086DF7"/>
    <w:rsid w:val="376B32F9"/>
    <w:rsid w:val="37A84496"/>
    <w:rsid w:val="37C44C8D"/>
    <w:rsid w:val="38361804"/>
    <w:rsid w:val="385454AF"/>
    <w:rsid w:val="38717E5C"/>
    <w:rsid w:val="38B8629F"/>
    <w:rsid w:val="39432B7F"/>
    <w:rsid w:val="398A2421"/>
    <w:rsid w:val="39B5242A"/>
    <w:rsid w:val="3A13449A"/>
    <w:rsid w:val="3A4D08CC"/>
    <w:rsid w:val="3A6B7B70"/>
    <w:rsid w:val="3AD41F3F"/>
    <w:rsid w:val="3AE3482A"/>
    <w:rsid w:val="3AFD4424"/>
    <w:rsid w:val="3B0A6087"/>
    <w:rsid w:val="3B4D7296"/>
    <w:rsid w:val="3B575DA3"/>
    <w:rsid w:val="3B643B7B"/>
    <w:rsid w:val="3B742FFB"/>
    <w:rsid w:val="3B87013F"/>
    <w:rsid w:val="3B8D2AC4"/>
    <w:rsid w:val="3C0A41AB"/>
    <w:rsid w:val="3C0E5423"/>
    <w:rsid w:val="3C315DAB"/>
    <w:rsid w:val="3C4B67FE"/>
    <w:rsid w:val="3D1E1CB0"/>
    <w:rsid w:val="3D417B8C"/>
    <w:rsid w:val="3E0B08B0"/>
    <w:rsid w:val="3E75204D"/>
    <w:rsid w:val="3EE4654C"/>
    <w:rsid w:val="3EF065CE"/>
    <w:rsid w:val="3F2F31AC"/>
    <w:rsid w:val="3F43470C"/>
    <w:rsid w:val="3F4802E2"/>
    <w:rsid w:val="3F5A01FC"/>
    <w:rsid w:val="3F676A8D"/>
    <w:rsid w:val="3FBF1CF6"/>
    <w:rsid w:val="401A69FE"/>
    <w:rsid w:val="401F357C"/>
    <w:rsid w:val="40530790"/>
    <w:rsid w:val="4055723E"/>
    <w:rsid w:val="41034D34"/>
    <w:rsid w:val="413C6BA7"/>
    <w:rsid w:val="418E5F9D"/>
    <w:rsid w:val="418F1308"/>
    <w:rsid w:val="4197534D"/>
    <w:rsid w:val="41C94B16"/>
    <w:rsid w:val="41D94616"/>
    <w:rsid w:val="41E03E0E"/>
    <w:rsid w:val="42295699"/>
    <w:rsid w:val="4246491B"/>
    <w:rsid w:val="428B462B"/>
    <w:rsid w:val="42A03E8B"/>
    <w:rsid w:val="42C55743"/>
    <w:rsid w:val="42E17761"/>
    <w:rsid w:val="430D26E9"/>
    <w:rsid w:val="43233E35"/>
    <w:rsid w:val="433C115C"/>
    <w:rsid w:val="434033E5"/>
    <w:rsid w:val="4360609E"/>
    <w:rsid w:val="4384317F"/>
    <w:rsid w:val="43871414"/>
    <w:rsid w:val="43914191"/>
    <w:rsid w:val="43BC4F2D"/>
    <w:rsid w:val="44AF0EA4"/>
    <w:rsid w:val="44C766E4"/>
    <w:rsid w:val="45562AD0"/>
    <w:rsid w:val="458610A1"/>
    <w:rsid w:val="45AF0BE0"/>
    <w:rsid w:val="462C69D4"/>
    <w:rsid w:val="462D1336"/>
    <w:rsid w:val="4649313D"/>
    <w:rsid w:val="46844B9B"/>
    <w:rsid w:val="46917A6F"/>
    <w:rsid w:val="46AB37E3"/>
    <w:rsid w:val="46CA0433"/>
    <w:rsid w:val="46E81CAD"/>
    <w:rsid w:val="470834E0"/>
    <w:rsid w:val="473B3BEA"/>
    <w:rsid w:val="4754219C"/>
    <w:rsid w:val="476C0958"/>
    <w:rsid w:val="47734326"/>
    <w:rsid w:val="47A307A2"/>
    <w:rsid w:val="48395665"/>
    <w:rsid w:val="48490FB8"/>
    <w:rsid w:val="48A725A8"/>
    <w:rsid w:val="48FA4503"/>
    <w:rsid w:val="493F64F8"/>
    <w:rsid w:val="49A0593D"/>
    <w:rsid w:val="49E757EA"/>
    <w:rsid w:val="49FE1F7F"/>
    <w:rsid w:val="4ABA0F57"/>
    <w:rsid w:val="4ABE65AB"/>
    <w:rsid w:val="4AE5116D"/>
    <w:rsid w:val="4B436A5E"/>
    <w:rsid w:val="4B946058"/>
    <w:rsid w:val="4BA16741"/>
    <w:rsid w:val="4BC14B1D"/>
    <w:rsid w:val="4BC230D9"/>
    <w:rsid w:val="4C180C3F"/>
    <w:rsid w:val="4C411423"/>
    <w:rsid w:val="4C893D9C"/>
    <w:rsid w:val="4CDC3501"/>
    <w:rsid w:val="4D0C1CC4"/>
    <w:rsid w:val="4D6B0B3F"/>
    <w:rsid w:val="4DA25A04"/>
    <w:rsid w:val="4DDD11EF"/>
    <w:rsid w:val="4E44564E"/>
    <w:rsid w:val="4E63168C"/>
    <w:rsid w:val="4E7311E3"/>
    <w:rsid w:val="4EF6734F"/>
    <w:rsid w:val="4F4804F6"/>
    <w:rsid w:val="4F5F7533"/>
    <w:rsid w:val="4FD87D0C"/>
    <w:rsid w:val="504A3E14"/>
    <w:rsid w:val="5061252F"/>
    <w:rsid w:val="507D7807"/>
    <w:rsid w:val="50987F22"/>
    <w:rsid w:val="50D521AD"/>
    <w:rsid w:val="514261F1"/>
    <w:rsid w:val="515366EB"/>
    <w:rsid w:val="519D7B26"/>
    <w:rsid w:val="51A0519C"/>
    <w:rsid w:val="520C789A"/>
    <w:rsid w:val="520C7CAB"/>
    <w:rsid w:val="525B41D1"/>
    <w:rsid w:val="52932EEE"/>
    <w:rsid w:val="52E3032E"/>
    <w:rsid w:val="52E67BA5"/>
    <w:rsid w:val="53025F8F"/>
    <w:rsid w:val="531B7E68"/>
    <w:rsid w:val="53931CA6"/>
    <w:rsid w:val="539B6D33"/>
    <w:rsid w:val="53A02ED9"/>
    <w:rsid w:val="53DE04D7"/>
    <w:rsid w:val="53DE514A"/>
    <w:rsid w:val="54216E48"/>
    <w:rsid w:val="542410AE"/>
    <w:rsid w:val="547E065A"/>
    <w:rsid w:val="549E209B"/>
    <w:rsid w:val="55622BAA"/>
    <w:rsid w:val="558564FE"/>
    <w:rsid w:val="55C82F4A"/>
    <w:rsid w:val="55EE4AFD"/>
    <w:rsid w:val="561F5648"/>
    <w:rsid w:val="5685302F"/>
    <w:rsid w:val="56B52589"/>
    <w:rsid w:val="56D606C5"/>
    <w:rsid w:val="56D63107"/>
    <w:rsid w:val="57195DE0"/>
    <w:rsid w:val="573C7610"/>
    <w:rsid w:val="577E5CD8"/>
    <w:rsid w:val="57817FB3"/>
    <w:rsid w:val="57A647F3"/>
    <w:rsid w:val="57C33EC0"/>
    <w:rsid w:val="58121C3F"/>
    <w:rsid w:val="58770DCD"/>
    <w:rsid w:val="587B0014"/>
    <w:rsid w:val="58877279"/>
    <w:rsid w:val="588E671D"/>
    <w:rsid w:val="58CF3984"/>
    <w:rsid w:val="58E83F36"/>
    <w:rsid w:val="59236EB7"/>
    <w:rsid w:val="598474ED"/>
    <w:rsid w:val="59E82DFB"/>
    <w:rsid w:val="59FF0CB2"/>
    <w:rsid w:val="5A0013FC"/>
    <w:rsid w:val="5A4D6F36"/>
    <w:rsid w:val="5A6A2687"/>
    <w:rsid w:val="5A937963"/>
    <w:rsid w:val="5A9C509F"/>
    <w:rsid w:val="5AA117E4"/>
    <w:rsid w:val="5ADD2E5C"/>
    <w:rsid w:val="5AF21CC6"/>
    <w:rsid w:val="5AF87A53"/>
    <w:rsid w:val="5B0222E2"/>
    <w:rsid w:val="5B78539F"/>
    <w:rsid w:val="5B7D72B6"/>
    <w:rsid w:val="5B8D3485"/>
    <w:rsid w:val="5BE73FDF"/>
    <w:rsid w:val="5C3E76E6"/>
    <w:rsid w:val="5C5F6F21"/>
    <w:rsid w:val="5C8E0F41"/>
    <w:rsid w:val="5CAC724A"/>
    <w:rsid w:val="5CB35126"/>
    <w:rsid w:val="5D481C2F"/>
    <w:rsid w:val="5D4D0869"/>
    <w:rsid w:val="5D622B30"/>
    <w:rsid w:val="5D72705C"/>
    <w:rsid w:val="5D8F250B"/>
    <w:rsid w:val="5DA63EE9"/>
    <w:rsid w:val="5DB37248"/>
    <w:rsid w:val="5DDA10B9"/>
    <w:rsid w:val="5DDB1BF0"/>
    <w:rsid w:val="5DF45B96"/>
    <w:rsid w:val="5DFD3833"/>
    <w:rsid w:val="5E0C5156"/>
    <w:rsid w:val="5E3D2A46"/>
    <w:rsid w:val="5E612AA5"/>
    <w:rsid w:val="5E6956F1"/>
    <w:rsid w:val="5E7802BC"/>
    <w:rsid w:val="5E797F0A"/>
    <w:rsid w:val="5E9628D3"/>
    <w:rsid w:val="5E9E65B5"/>
    <w:rsid w:val="5EAE5A1F"/>
    <w:rsid w:val="5EB07E81"/>
    <w:rsid w:val="5EFC04E3"/>
    <w:rsid w:val="5F047E87"/>
    <w:rsid w:val="5F1F18DF"/>
    <w:rsid w:val="5F4D3032"/>
    <w:rsid w:val="5F8067FC"/>
    <w:rsid w:val="5FB35437"/>
    <w:rsid w:val="5FCB0EFE"/>
    <w:rsid w:val="6014423B"/>
    <w:rsid w:val="605D00C4"/>
    <w:rsid w:val="606D0F4B"/>
    <w:rsid w:val="60BE39C7"/>
    <w:rsid w:val="60BF5B6D"/>
    <w:rsid w:val="60DE0679"/>
    <w:rsid w:val="61434000"/>
    <w:rsid w:val="616650DA"/>
    <w:rsid w:val="618B0F95"/>
    <w:rsid w:val="61BD5AE9"/>
    <w:rsid w:val="61E47F27"/>
    <w:rsid w:val="623226C8"/>
    <w:rsid w:val="623B247B"/>
    <w:rsid w:val="62A712E9"/>
    <w:rsid w:val="62C62BD0"/>
    <w:rsid w:val="62F12662"/>
    <w:rsid w:val="633D5586"/>
    <w:rsid w:val="639C51E9"/>
    <w:rsid w:val="63BC55AE"/>
    <w:rsid w:val="63D57455"/>
    <w:rsid w:val="63EE37FF"/>
    <w:rsid w:val="642254DC"/>
    <w:rsid w:val="645E744B"/>
    <w:rsid w:val="649D7372"/>
    <w:rsid w:val="64B3786A"/>
    <w:rsid w:val="64D11199"/>
    <w:rsid w:val="650E3B62"/>
    <w:rsid w:val="655B5457"/>
    <w:rsid w:val="656D2D76"/>
    <w:rsid w:val="65A80432"/>
    <w:rsid w:val="65EB445F"/>
    <w:rsid w:val="662A3394"/>
    <w:rsid w:val="66735474"/>
    <w:rsid w:val="66F100F2"/>
    <w:rsid w:val="677540E8"/>
    <w:rsid w:val="67C66384"/>
    <w:rsid w:val="68074DC1"/>
    <w:rsid w:val="68354E38"/>
    <w:rsid w:val="68DE694D"/>
    <w:rsid w:val="693171D2"/>
    <w:rsid w:val="69A63060"/>
    <w:rsid w:val="69B10F9C"/>
    <w:rsid w:val="69C66D0D"/>
    <w:rsid w:val="69E718CB"/>
    <w:rsid w:val="6ACE43D9"/>
    <w:rsid w:val="6B14104E"/>
    <w:rsid w:val="6B244D74"/>
    <w:rsid w:val="6B8C0D41"/>
    <w:rsid w:val="6BAE619F"/>
    <w:rsid w:val="6BB73D35"/>
    <w:rsid w:val="6BD33B09"/>
    <w:rsid w:val="6C022557"/>
    <w:rsid w:val="6C4F0D3E"/>
    <w:rsid w:val="6C662BE4"/>
    <w:rsid w:val="6C7374E5"/>
    <w:rsid w:val="6C75797B"/>
    <w:rsid w:val="6C857FBA"/>
    <w:rsid w:val="6CD71AA2"/>
    <w:rsid w:val="6CEF5D03"/>
    <w:rsid w:val="6D194857"/>
    <w:rsid w:val="6D310118"/>
    <w:rsid w:val="6D740BA3"/>
    <w:rsid w:val="6D781B94"/>
    <w:rsid w:val="6DB00DDB"/>
    <w:rsid w:val="6DC53361"/>
    <w:rsid w:val="6DED3152"/>
    <w:rsid w:val="6E3766E2"/>
    <w:rsid w:val="6EB20C27"/>
    <w:rsid w:val="6F0C1BBE"/>
    <w:rsid w:val="6F2F27A2"/>
    <w:rsid w:val="704579B1"/>
    <w:rsid w:val="70463E25"/>
    <w:rsid w:val="70564250"/>
    <w:rsid w:val="70734EF5"/>
    <w:rsid w:val="70AE0366"/>
    <w:rsid w:val="70B078A3"/>
    <w:rsid w:val="70D54A2C"/>
    <w:rsid w:val="711F181D"/>
    <w:rsid w:val="7121504A"/>
    <w:rsid w:val="71312938"/>
    <w:rsid w:val="714F4941"/>
    <w:rsid w:val="716E0E1B"/>
    <w:rsid w:val="71813E9E"/>
    <w:rsid w:val="71997CC7"/>
    <w:rsid w:val="71A15797"/>
    <w:rsid w:val="71F24501"/>
    <w:rsid w:val="72376F74"/>
    <w:rsid w:val="72450106"/>
    <w:rsid w:val="7258197D"/>
    <w:rsid w:val="72B67FDB"/>
    <w:rsid w:val="72DA3E7D"/>
    <w:rsid w:val="72E03DBF"/>
    <w:rsid w:val="73312EA7"/>
    <w:rsid w:val="734250D2"/>
    <w:rsid w:val="734403E8"/>
    <w:rsid w:val="73504A5F"/>
    <w:rsid w:val="73591716"/>
    <w:rsid w:val="736153DB"/>
    <w:rsid w:val="73BD4CB7"/>
    <w:rsid w:val="74A619F2"/>
    <w:rsid w:val="756C6735"/>
    <w:rsid w:val="75A92CEB"/>
    <w:rsid w:val="75AF5424"/>
    <w:rsid w:val="75CE25ED"/>
    <w:rsid w:val="75CF2C03"/>
    <w:rsid w:val="75EB3889"/>
    <w:rsid w:val="76372364"/>
    <w:rsid w:val="764C5A9F"/>
    <w:rsid w:val="76642141"/>
    <w:rsid w:val="76951FE6"/>
    <w:rsid w:val="76E33331"/>
    <w:rsid w:val="76F8372F"/>
    <w:rsid w:val="77073F57"/>
    <w:rsid w:val="771A7525"/>
    <w:rsid w:val="772F7ACD"/>
    <w:rsid w:val="776F2A61"/>
    <w:rsid w:val="77882DF9"/>
    <w:rsid w:val="778D1C32"/>
    <w:rsid w:val="779255BC"/>
    <w:rsid w:val="77C576C0"/>
    <w:rsid w:val="78087ADB"/>
    <w:rsid w:val="782506B7"/>
    <w:rsid w:val="78265361"/>
    <w:rsid w:val="7842475F"/>
    <w:rsid w:val="78466E62"/>
    <w:rsid w:val="79266BE9"/>
    <w:rsid w:val="797A7E77"/>
    <w:rsid w:val="799F055F"/>
    <w:rsid w:val="79CB6C5E"/>
    <w:rsid w:val="7A5D0638"/>
    <w:rsid w:val="7A732E16"/>
    <w:rsid w:val="7AD257C6"/>
    <w:rsid w:val="7AED4A34"/>
    <w:rsid w:val="7AFC3A74"/>
    <w:rsid w:val="7B0C1CC3"/>
    <w:rsid w:val="7BB619C5"/>
    <w:rsid w:val="7BB75966"/>
    <w:rsid w:val="7BF05772"/>
    <w:rsid w:val="7C2F5886"/>
    <w:rsid w:val="7C3F76ED"/>
    <w:rsid w:val="7C4518F1"/>
    <w:rsid w:val="7C513CEB"/>
    <w:rsid w:val="7CB178B2"/>
    <w:rsid w:val="7D0C6FFE"/>
    <w:rsid w:val="7D612E2E"/>
    <w:rsid w:val="7D904A1B"/>
    <w:rsid w:val="7DB53AA1"/>
    <w:rsid w:val="7DDF5E0F"/>
    <w:rsid w:val="7DEB1424"/>
    <w:rsid w:val="7DEE0A57"/>
    <w:rsid w:val="7DF82016"/>
    <w:rsid w:val="7E101E61"/>
    <w:rsid w:val="7E4F1946"/>
    <w:rsid w:val="7E7A471E"/>
    <w:rsid w:val="7E9E74E2"/>
    <w:rsid w:val="7EC31E1F"/>
    <w:rsid w:val="7EE76641"/>
    <w:rsid w:val="7EF600FA"/>
    <w:rsid w:val="7F0A2079"/>
    <w:rsid w:val="7F604D78"/>
    <w:rsid w:val="7F63180E"/>
    <w:rsid w:val="7FAF1CD3"/>
    <w:rsid w:val="7FB27B36"/>
    <w:rsid w:val="7FB372F0"/>
    <w:rsid w:val="7FB65A15"/>
    <w:rsid w:val="7FDF0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9"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1"/>
    <w:lsdException w:name="footnote text" w:semiHidden="1"/>
    <w:lsdException w:name="annotation text" w:uiPriority="0" w:unhideWhenUsed="0"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qFormat="1"/>
    <w:lsdException w:name="Body Text First Indent 2"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3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numPr>
        <w:numId w:val="1"/>
      </w:numPr>
      <w:tabs>
        <w:tab w:val="left" w:pos="4266"/>
      </w:tabs>
      <w:autoSpaceDE w:val="0"/>
      <w:autoSpaceDN w:val="0"/>
      <w:adjustRightInd w:val="0"/>
      <w:jc w:val="center"/>
      <w:outlineLvl w:val="0"/>
    </w:pPr>
    <w:rPr>
      <w:rFonts w:ascii="宋体" w:hAnsi="宋体" w:cs="宋体"/>
      <w:b/>
      <w:kern w:val="0"/>
      <w:szCs w:val="21"/>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napToGrid w:val="0"/>
      <w:spacing w:line="360" w:lineRule="auto"/>
    </w:pPr>
    <w:rPr>
      <w:rFonts w:ascii="仿宋_GB2312" w:eastAsia="仿宋_GB2312"/>
      <w:sz w:val="24"/>
      <w:szCs w:val="20"/>
    </w:rPr>
  </w:style>
  <w:style w:type="paragraph" w:styleId="7">
    <w:name w:val="toc 7"/>
    <w:basedOn w:val="a"/>
    <w:next w:val="a"/>
    <w:qFormat/>
    <w:pPr>
      <w:ind w:left="1260"/>
      <w:jc w:val="left"/>
    </w:pPr>
    <w:rPr>
      <w:sz w:val="18"/>
      <w:szCs w:val="18"/>
    </w:rPr>
  </w:style>
  <w:style w:type="paragraph" w:styleId="a4">
    <w:name w:val="Document Map"/>
    <w:basedOn w:val="a"/>
    <w:qFormat/>
    <w:pPr>
      <w:shd w:val="clear" w:color="auto" w:fill="000080"/>
    </w:pPr>
  </w:style>
  <w:style w:type="paragraph" w:styleId="a5">
    <w:name w:val="annotation text"/>
    <w:basedOn w:val="a"/>
    <w:link w:val="Char"/>
    <w:qFormat/>
    <w:pPr>
      <w:jc w:val="left"/>
    </w:pPr>
    <w:rPr>
      <w:sz w:val="22"/>
    </w:rPr>
  </w:style>
  <w:style w:type="paragraph" w:styleId="a6">
    <w:name w:val="Body Text Indent"/>
    <w:basedOn w:val="a"/>
    <w:link w:val="Char0"/>
    <w:qFormat/>
    <w:pPr>
      <w:autoSpaceDE w:val="0"/>
      <w:autoSpaceDN w:val="0"/>
      <w:adjustRightInd w:val="0"/>
      <w:spacing w:line="360" w:lineRule="auto"/>
      <w:ind w:firstLineChars="199" w:firstLine="478"/>
    </w:pPr>
    <w:rPr>
      <w:rFonts w:ascii="宋体" w:hAnsi="宋体"/>
      <w:kern w:val="0"/>
      <w:sz w:val="24"/>
      <w:szCs w:val="21"/>
    </w:rPr>
  </w:style>
  <w:style w:type="paragraph" w:styleId="5">
    <w:name w:val="toc 5"/>
    <w:basedOn w:val="a"/>
    <w:next w:val="a"/>
    <w:qFormat/>
    <w:pPr>
      <w:ind w:left="840"/>
      <w:jc w:val="left"/>
    </w:pPr>
    <w:rPr>
      <w:sz w:val="18"/>
      <w:szCs w:val="18"/>
    </w:rPr>
  </w:style>
  <w:style w:type="paragraph" w:styleId="30">
    <w:name w:val="toc 3"/>
    <w:basedOn w:val="a"/>
    <w:next w:val="a"/>
    <w:qFormat/>
    <w:pPr>
      <w:ind w:left="420"/>
      <w:jc w:val="left"/>
    </w:pPr>
    <w:rPr>
      <w:i/>
      <w:iCs/>
      <w:sz w:val="20"/>
      <w:szCs w:val="20"/>
    </w:rPr>
  </w:style>
  <w:style w:type="paragraph" w:styleId="a7">
    <w:name w:val="Plain Text"/>
    <w:basedOn w:val="a"/>
    <w:qFormat/>
    <w:rPr>
      <w:rFonts w:ascii="宋体" w:hAnsi="Courier New"/>
      <w:szCs w:val="20"/>
    </w:rPr>
  </w:style>
  <w:style w:type="paragraph" w:styleId="8">
    <w:name w:val="toc 8"/>
    <w:basedOn w:val="a"/>
    <w:next w:val="a"/>
    <w:qFormat/>
    <w:pPr>
      <w:ind w:left="1470"/>
      <w:jc w:val="left"/>
    </w:pPr>
    <w:rPr>
      <w:sz w:val="18"/>
      <w:szCs w:val="18"/>
    </w:rPr>
  </w:style>
  <w:style w:type="paragraph" w:styleId="a8">
    <w:name w:val="Date"/>
    <w:basedOn w:val="a"/>
    <w:next w:val="a"/>
    <w:qFormat/>
    <w:pPr>
      <w:ind w:leftChars="2500" w:left="100"/>
    </w:pPr>
  </w:style>
  <w:style w:type="paragraph" w:styleId="a9">
    <w:name w:val="Balloon Text"/>
    <w:basedOn w:val="a"/>
    <w:qFormat/>
    <w:rPr>
      <w:sz w:val="18"/>
      <w:szCs w:val="18"/>
    </w:rPr>
  </w:style>
  <w:style w:type="paragraph" w:styleId="aa">
    <w:name w:val="footer"/>
    <w:basedOn w:val="a"/>
    <w:link w:val="Char1"/>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before="120" w:after="120"/>
      <w:jc w:val="left"/>
    </w:pPr>
    <w:rPr>
      <w:b/>
      <w:bCs/>
      <w:caps/>
      <w:sz w:val="20"/>
      <w:szCs w:val="20"/>
    </w:rPr>
  </w:style>
  <w:style w:type="paragraph" w:styleId="4">
    <w:name w:val="toc 4"/>
    <w:basedOn w:val="a"/>
    <w:next w:val="a"/>
    <w:qFormat/>
    <w:pPr>
      <w:ind w:left="630"/>
      <w:jc w:val="left"/>
    </w:pPr>
    <w:rPr>
      <w:sz w:val="18"/>
      <w:szCs w:val="18"/>
    </w:rPr>
  </w:style>
  <w:style w:type="paragraph" w:styleId="6">
    <w:name w:val="toc 6"/>
    <w:basedOn w:val="a"/>
    <w:next w:val="a"/>
    <w:qFormat/>
    <w:pPr>
      <w:ind w:left="1050"/>
      <w:jc w:val="left"/>
    </w:pPr>
    <w:rPr>
      <w:sz w:val="18"/>
      <w:szCs w:val="18"/>
    </w:rPr>
  </w:style>
  <w:style w:type="paragraph" w:styleId="2">
    <w:name w:val="toc 2"/>
    <w:basedOn w:val="a"/>
    <w:next w:val="a"/>
    <w:qFormat/>
    <w:pPr>
      <w:ind w:left="210"/>
      <w:jc w:val="left"/>
    </w:pPr>
    <w:rPr>
      <w:smallCaps/>
      <w:sz w:val="20"/>
      <w:szCs w:val="20"/>
    </w:rPr>
  </w:style>
  <w:style w:type="paragraph" w:styleId="9">
    <w:name w:val="toc 9"/>
    <w:basedOn w:val="a"/>
    <w:next w:val="a"/>
    <w:qFormat/>
    <w:pPr>
      <w:ind w:left="1680"/>
      <w:jc w:val="left"/>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d">
    <w:name w:val="annotation subject"/>
    <w:basedOn w:val="a5"/>
    <w:next w:val="a5"/>
    <w:qFormat/>
    <w:rPr>
      <w:b/>
      <w:bCs/>
    </w:rPr>
  </w:style>
  <w:style w:type="paragraph" w:styleId="ae">
    <w:name w:val="Body Text First Indent"/>
    <w:basedOn w:val="a0"/>
    <w:next w:val="20"/>
    <w:uiPriority w:val="99"/>
    <w:unhideWhenUsed/>
    <w:qFormat/>
    <w:pPr>
      <w:adjustRightInd w:val="0"/>
      <w:spacing w:line="240" w:lineRule="atLeast"/>
      <w:ind w:firstLineChars="200" w:firstLine="976"/>
      <w:jc w:val="center"/>
    </w:pPr>
    <w:rPr>
      <w:rFonts w:eastAsia="彩虹黑体"/>
      <w:color w:val="FF0000"/>
      <w:spacing w:val="-20"/>
      <w:w w:val="90"/>
      <w:kern w:val="0"/>
      <w:sz w:val="28"/>
    </w:rPr>
  </w:style>
  <w:style w:type="paragraph" w:styleId="20">
    <w:name w:val="Body Text First Indent 2"/>
    <w:basedOn w:val="a6"/>
    <w:uiPriority w:val="99"/>
    <w:unhideWhenUsed/>
    <w:qFormat/>
    <w:pPr>
      <w:ind w:firstLineChars="200" w:firstLine="420"/>
    </w:pPr>
  </w:style>
  <w:style w:type="character" w:styleId="af">
    <w:name w:val="page number"/>
    <w:qFormat/>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正文文本缩进 Char"/>
    <w:link w:val="a6"/>
    <w:qFormat/>
    <w:rPr>
      <w:rFonts w:ascii="宋体" w:hAnsi="宋体" w:cs="Arial"/>
      <w:sz w:val="24"/>
      <w:szCs w:val="21"/>
    </w:rPr>
  </w:style>
  <w:style w:type="character" w:customStyle="1" w:styleId="3Char">
    <w:name w:val="标题 3 Char"/>
    <w:link w:val="3"/>
    <w:qFormat/>
    <w:rPr>
      <w:b/>
      <w:bCs/>
      <w:kern w:val="2"/>
      <w:sz w:val="32"/>
      <w:szCs w:val="32"/>
    </w:rPr>
  </w:style>
  <w:style w:type="character" w:customStyle="1" w:styleId="Char">
    <w:name w:val="批注文字 Char"/>
    <w:link w:val="a5"/>
    <w:qFormat/>
    <w:rPr>
      <w:kern w:val="2"/>
      <w:sz w:val="22"/>
      <w:szCs w:val="24"/>
    </w:rPr>
  </w:style>
  <w:style w:type="character" w:customStyle="1" w:styleId="Char1">
    <w:name w:val="页脚 Char"/>
    <w:link w:val="aa"/>
    <w:qFormat/>
    <w:rPr>
      <w:kern w:val="2"/>
      <w:sz w:val="18"/>
      <w:szCs w:val="18"/>
    </w:rPr>
  </w:style>
  <w:style w:type="character" w:customStyle="1" w:styleId="fontstyle01">
    <w:name w:val="fontstyle01"/>
    <w:qFormat/>
    <w:rPr>
      <w:rFonts w:ascii="宋体" w:eastAsia="宋体" w:hAnsi="宋体" w:cs="宋体"/>
      <w:color w:val="000000"/>
      <w:sz w:val="22"/>
      <w:szCs w:val="22"/>
    </w:rPr>
  </w:style>
  <w:style w:type="character" w:customStyle="1" w:styleId="read">
    <w:name w:val="read"/>
    <w:qFormat/>
  </w:style>
  <w:style w:type="character" w:customStyle="1" w:styleId="3Char1">
    <w:name w:val="东方3 Char1"/>
    <w:link w:val="31"/>
    <w:qFormat/>
    <w:rPr>
      <w:rFonts w:ascii="宋体"/>
      <w:sz w:val="21"/>
    </w:rPr>
  </w:style>
  <w:style w:type="paragraph" w:customStyle="1" w:styleId="31">
    <w:name w:val="东方3"/>
    <w:basedOn w:val="a"/>
    <w:link w:val="3Char1"/>
    <w:qFormat/>
    <w:pPr>
      <w:spacing w:line="420" w:lineRule="exact"/>
      <w:ind w:firstLineChars="202" w:firstLine="424"/>
    </w:pPr>
    <w:rPr>
      <w:rFonts w:ascii="宋体"/>
      <w:kern w:val="0"/>
      <w:szCs w:val="20"/>
    </w:rPr>
  </w:style>
  <w:style w:type="paragraph" w:customStyle="1" w:styleId="21">
    <w:name w:val="东方2"/>
    <w:basedOn w:val="a"/>
    <w:qFormat/>
    <w:pPr>
      <w:tabs>
        <w:tab w:val="left" w:pos="0"/>
        <w:tab w:val="left" w:pos="1834"/>
      </w:tabs>
      <w:spacing w:before="156" w:line="360" w:lineRule="exact"/>
      <w:ind w:firstLineChars="202" w:firstLine="424"/>
    </w:pPr>
    <w:rPr>
      <w:rFonts w:ascii="宋体" w:hAnsi="宋体"/>
      <w:szCs w:val="20"/>
    </w:rPr>
  </w:style>
  <w:style w:type="paragraph" w:customStyle="1" w:styleId="Char2">
    <w:name w:val="Char2"/>
    <w:basedOn w:val="a"/>
    <w:qFormat/>
    <w:rPr>
      <w:szCs w:val="20"/>
    </w:rPr>
  </w:style>
  <w:style w:type="paragraph" w:customStyle="1" w:styleId="p15">
    <w:name w:val="p15"/>
    <w:basedOn w:val="a"/>
    <w:qFormat/>
    <w:pPr>
      <w:widowControl/>
    </w:pPr>
    <w:rPr>
      <w:rFonts w:ascii="宋体" w:hAnsi="宋体" w:cs="宋体"/>
      <w:kern w:val="0"/>
      <w:szCs w:val="21"/>
    </w:rPr>
  </w:style>
  <w:style w:type="paragraph" w:customStyle="1" w:styleId="Char3">
    <w:name w:val="Char"/>
    <w:basedOn w:val="a"/>
    <w:next w:val="3"/>
    <w:qFormat/>
    <w:pPr>
      <w:spacing w:line="360" w:lineRule="auto"/>
    </w:pPr>
    <w:rPr>
      <w:rFonts w:hint="eastAsia"/>
      <w:szCs w:val="20"/>
    </w:rPr>
  </w:style>
  <w:style w:type="paragraph" w:customStyle="1" w:styleId="11">
    <w:name w:val="列出段落1"/>
    <w:basedOn w:val="a"/>
    <w:qFormat/>
    <w:pPr>
      <w:ind w:firstLineChars="200" w:firstLine="420"/>
    </w:pPr>
  </w:style>
  <w:style w:type="paragraph" w:customStyle="1" w:styleId="12">
    <w:name w:val="修订1"/>
    <w:qFormat/>
    <w:rPr>
      <w:kern w:val="2"/>
      <w:sz w:val="21"/>
      <w:szCs w:val="24"/>
    </w:rPr>
  </w:style>
  <w:style w:type="paragraph" w:customStyle="1" w:styleId="af2">
    <w:name w:val="正文所"/>
    <w:qFormat/>
    <w:pPr>
      <w:spacing w:line="360" w:lineRule="auto"/>
      <w:ind w:firstLineChars="200" w:firstLine="420"/>
    </w:pPr>
    <w:rPr>
      <w:rFonts w:ascii="宋体"/>
    </w:rPr>
  </w:style>
  <w:style w:type="paragraph" w:customStyle="1" w:styleId="13">
    <w:name w:val="正文文本缩进1"/>
    <w:basedOn w:val="a"/>
    <w:qFormat/>
    <w:pPr>
      <w:spacing w:line="400" w:lineRule="exact"/>
      <w:ind w:firstLineChars="192" w:firstLine="538"/>
    </w:pPr>
    <w:rPr>
      <w:rFonts w:ascii="仿宋_GB2312" w:eastAsia="仿宋_GB2312" w:hAnsi="宋体"/>
      <w:color w:val="000000"/>
      <w:sz w:val="28"/>
    </w:rPr>
  </w:style>
  <w:style w:type="paragraph" w:customStyle="1" w:styleId="Char10">
    <w:name w:val="Char1"/>
    <w:basedOn w:val="a"/>
    <w:qFormat/>
    <w:pPr>
      <w:widowControl/>
      <w:spacing w:after="160" w:line="240" w:lineRule="exact"/>
      <w:jc w:val="left"/>
    </w:pPr>
    <w:rPr>
      <w:rFonts w:ascii="Verdana" w:hAnsi="Verdana"/>
      <w:kern w:val="0"/>
      <w:sz w:val="20"/>
      <w:szCs w:val="20"/>
      <w:lang w:eastAsia="en-US"/>
    </w:rPr>
  </w:style>
  <w:style w:type="paragraph" w:customStyle="1" w:styleId="14">
    <w:name w:val="纯文本1"/>
    <w:basedOn w:val="a"/>
    <w:qFormat/>
    <w:rPr>
      <w:rFonts w:ascii="宋体" w:hAnsi="Courier New"/>
    </w:rPr>
  </w:style>
  <w:style w:type="paragraph" w:customStyle="1" w:styleId="CharCharCharChar">
    <w:name w:val="字元 字元 Char Char Char Char"/>
    <w:basedOn w:val="a"/>
    <w:qFormat/>
    <w:pPr>
      <w:widowControl/>
      <w:spacing w:after="160" w:line="240" w:lineRule="exact"/>
      <w:jc w:val="left"/>
    </w:pPr>
    <w:rPr>
      <w:rFonts w:ascii="Verdana" w:eastAsia="Times New Roman" w:hAnsi="Verdana"/>
      <w:kern w:val="0"/>
      <w:sz w:val="20"/>
      <w:szCs w:val="20"/>
      <w:lang w:eastAsia="en-US"/>
    </w:rPr>
  </w:style>
  <w:style w:type="paragraph" w:styleId="af3">
    <w:name w:val="Revision"/>
    <w:hidden/>
    <w:uiPriority w:val="99"/>
    <w:unhideWhenUsed/>
    <w:rsid w:val="00C72AA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9"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1"/>
    <w:lsdException w:name="footnote text" w:semiHidden="1"/>
    <w:lsdException w:name="annotation text" w:uiPriority="0" w:unhideWhenUsed="0"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qFormat="1"/>
    <w:lsdException w:name="Body Text First Indent 2"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3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numPr>
        <w:numId w:val="1"/>
      </w:numPr>
      <w:tabs>
        <w:tab w:val="left" w:pos="4266"/>
      </w:tabs>
      <w:autoSpaceDE w:val="0"/>
      <w:autoSpaceDN w:val="0"/>
      <w:adjustRightInd w:val="0"/>
      <w:jc w:val="center"/>
      <w:outlineLvl w:val="0"/>
    </w:pPr>
    <w:rPr>
      <w:rFonts w:ascii="宋体" w:hAnsi="宋体" w:cs="宋体"/>
      <w:b/>
      <w:kern w:val="0"/>
      <w:szCs w:val="21"/>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napToGrid w:val="0"/>
      <w:spacing w:line="360" w:lineRule="auto"/>
    </w:pPr>
    <w:rPr>
      <w:rFonts w:ascii="仿宋_GB2312" w:eastAsia="仿宋_GB2312"/>
      <w:sz w:val="24"/>
      <w:szCs w:val="20"/>
    </w:rPr>
  </w:style>
  <w:style w:type="paragraph" w:styleId="7">
    <w:name w:val="toc 7"/>
    <w:basedOn w:val="a"/>
    <w:next w:val="a"/>
    <w:qFormat/>
    <w:pPr>
      <w:ind w:left="1260"/>
      <w:jc w:val="left"/>
    </w:pPr>
    <w:rPr>
      <w:sz w:val="18"/>
      <w:szCs w:val="18"/>
    </w:rPr>
  </w:style>
  <w:style w:type="paragraph" w:styleId="a4">
    <w:name w:val="Document Map"/>
    <w:basedOn w:val="a"/>
    <w:qFormat/>
    <w:pPr>
      <w:shd w:val="clear" w:color="auto" w:fill="000080"/>
    </w:pPr>
  </w:style>
  <w:style w:type="paragraph" w:styleId="a5">
    <w:name w:val="annotation text"/>
    <w:basedOn w:val="a"/>
    <w:link w:val="Char"/>
    <w:qFormat/>
    <w:pPr>
      <w:jc w:val="left"/>
    </w:pPr>
    <w:rPr>
      <w:sz w:val="22"/>
    </w:rPr>
  </w:style>
  <w:style w:type="paragraph" w:styleId="a6">
    <w:name w:val="Body Text Indent"/>
    <w:basedOn w:val="a"/>
    <w:link w:val="Char0"/>
    <w:qFormat/>
    <w:pPr>
      <w:autoSpaceDE w:val="0"/>
      <w:autoSpaceDN w:val="0"/>
      <w:adjustRightInd w:val="0"/>
      <w:spacing w:line="360" w:lineRule="auto"/>
      <w:ind w:firstLineChars="199" w:firstLine="478"/>
    </w:pPr>
    <w:rPr>
      <w:rFonts w:ascii="宋体" w:hAnsi="宋体"/>
      <w:kern w:val="0"/>
      <w:sz w:val="24"/>
      <w:szCs w:val="21"/>
    </w:rPr>
  </w:style>
  <w:style w:type="paragraph" w:styleId="5">
    <w:name w:val="toc 5"/>
    <w:basedOn w:val="a"/>
    <w:next w:val="a"/>
    <w:qFormat/>
    <w:pPr>
      <w:ind w:left="840"/>
      <w:jc w:val="left"/>
    </w:pPr>
    <w:rPr>
      <w:sz w:val="18"/>
      <w:szCs w:val="18"/>
    </w:rPr>
  </w:style>
  <w:style w:type="paragraph" w:styleId="30">
    <w:name w:val="toc 3"/>
    <w:basedOn w:val="a"/>
    <w:next w:val="a"/>
    <w:qFormat/>
    <w:pPr>
      <w:ind w:left="420"/>
      <w:jc w:val="left"/>
    </w:pPr>
    <w:rPr>
      <w:i/>
      <w:iCs/>
      <w:sz w:val="20"/>
      <w:szCs w:val="20"/>
    </w:rPr>
  </w:style>
  <w:style w:type="paragraph" w:styleId="a7">
    <w:name w:val="Plain Text"/>
    <w:basedOn w:val="a"/>
    <w:qFormat/>
    <w:rPr>
      <w:rFonts w:ascii="宋体" w:hAnsi="Courier New"/>
      <w:szCs w:val="20"/>
    </w:rPr>
  </w:style>
  <w:style w:type="paragraph" w:styleId="8">
    <w:name w:val="toc 8"/>
    <w:basedOn w:val="a"/>
    <w:next w:val="a"/>
    <w:qFormat/>
    <w:pPr>
      <w:ind w:left="1470"/>
      <w:jc w:val="left"/>
    </w:pPr>
    <w:rPr>
      <w:sz w:val="18"/>
      <w:szCs w:val="18"/>
    </w:rPr>
  </w:style>
  <w:style w:type="paragraph" w:styleId="a8">
    <w:name w:val="Date"/>
    <w:basedOn w:val="a"/>
    <w:next w:val="a"/>
    <w:qFormat/>
    <w:pPr>
      <w:ind w:leftChars="2500" w:left="100"/>
    </w:pPr>
  </w:style>
  <w:style w:type="paragraph" w:styleId="a9">
    <w:name w:val="Balloon Text"/>
    <w:basedOn w:val="a"/>
    <w:qFormat/>
    <w:rPr>
      <w:sz w:val="18"/>
      <w:szCs w:val="18"/>
    </w:rPr>
  </w:style>
  <w:style w:type="paragraph" w:styleId="aa">
    <w:name w:val="footer"/>
    <w:basedOn w:val="a"/>
    <w:link w:val="Char1"/>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before="120" w:after="120"/>
      <w:jc w:val="left"/>
    </w:pPr>
    <w:rPr>
      <w:b/>
      <w:bCs/>
      <w:caps/>
      <w:sz w:val="20"/>
      <w:szCs w:val="20"/>
    </w:rPr>
  </w:style>
  <w:style w:type="paragraph" w:styleId="4">
    <w:name w:val="toc 4"/>
    <w:basedOn w:val="a"/>
    <w:next w:val="a"/>
    <w:qFormat/>
    <w:pPr>
      <w:ind w:left="630"/>
      <w:jc w:val="left"/>
    </w:pPr>
    <w:rPr>
      <w:sz w:val="18"/>
      <w:szCs w:val="18"/>
    </w:rPr>
  </w:style>
  <w:style w:type="paragraph" w:styleId="6">
    <w:name w:val="toc 6"/>
    <w:basedOn w:val="a"/>
    <w:next w:val="a"/>
    <w:qFormat/>
    <w:pPr>
      <w:ind w:left="1050"/>
      <w:jc w:val="left"/>
    </w:pPr>
    <w:rPr>
      <w:sz w:val="18"/>
      <w:szCs w:val="18"/>
    </w:rPr>
  </w:style>
  <w:style w:type="paragraph" w:styleId="2">
    <w:name w:val="toc 2"/>
    <w:basedOn w:val="a"/>
    <w:next w:val="a"/>
    <w:qFormat/>
    <w:pPr>
      <w:ind w:left="210"/>
      <w:jc w:val="left"/>
    </w:pPr>
    <w:rPr>
      <w:smallCaps/>
      <w:sz w:val="20"/>
      <w:szCs w:val="20"/>
    </w:rPr>
  </w:style>
  <w:style w:type="paragraph" w:styleId="9">
    <w:name w:val="toc 9"/>
    <w:basedOn w:val="a"/>
    <w:next w:val="a"/>
    <w:qFormat/>
    <w:pPr>
      <w:ind w:left="1680"/>
      <w:jc w:val="left"/>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d">
    <w:name w:val="annotation subject"/>
    <w:basedOn w:val="a5"/>
    <w:next w:val="a5"/>
    <w:qFormat/>
    <w:rPr>
      <w:b/>
      <w:bCs/>
    </w:rPr>
  </w:style>
  <w:style w:type="paragraph" w:styleId="ae">
    <w:name w:val="Body Text First Indent"/>
    <w:basedOn w:val="a0"/>
    <w:next w:val="20"/>
    <w:uiPriority w:val="99"/>
    <w:unhideWhenUsed/>
    <w:qFormat/>
    <w:pPr>
      <w:adjustRightInd w:val="0"/>
      <w:spacing w:line="240" w:lineRule="atLeast"/>
      <w:ind w:firstLineChars="200" w:firstLine="976"/>
      <w:jc w:val="center"/>
    </w:pPr>
    <w:rPr>
      <w:rFonts w:eastAsia="彩虹黑体"/>
      <w:color w:val="FF0000"/>
      <w:spacing w:val="-20"/>
      <w:w w:val="90"/>
      <w:kern w:val="0"/>
      <w:sz w:val="28"/>
    </w:rPr>
  </w:style>
  <w:style w:type="paragraph" w:styleId="20">
    <w:name w:val="Body Text First Indent 2"/>
    <w:basedOn w:val="a6"/>
    <w:uiPriority w:val="99"/>
    <w:unhideWhenUsed/>
    <w:qFormat/>
    <w:pPr>
      <w:ind w:firstLineChars="200" w:firstLine="420"/>
    </w:pPr>
  </w:style>
  <w:style w:type="character" w:styleId="af">
    <w:name w:val="page number"/>
    <w:qFormat/>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正文文本缩进 Char"/>
    <w:link w:val="a6"/>
    <w:qFormat/>
    <w:rPr>
      <w:rFonts w:ascii="宋体" w:hAnsi="宋体" w:cs="Arial"/>
      <w:sz w:val="24"/>
      <w:szCs w:val="21"/>
    </w:rPr>
  </w:style>
  <w:style w:type="character" w:customStyle="1" w:styleId="3Char">
    <w:name w:val="标题 3 Char"/>
    <w:link w:val="3"/>
    <w:qFormat/>
    <w:rPr>
      <w:b/>
      <w:bCs/>
      <w:kern w:val="2"/>
      <w:sz w:val="32"/>
      <w:szCs w:val="32"/>
    </w:rPr>
  </w:style>
  <w:style w:type="character" w:customStyle="1" w:styleId="Char">
    <w:name w:val="批注文字 Char"/>
    <w:link w:val="a5"/>
    <w:qFormat/>
    <w:rPr>
      <w:kern w:val="2"/>
      <w:sz w:val="22"/>
      <w:szCs w:val="24"/>
    </w:rPr>
  </w:style>
  <w:style w:type="character" w:customStyle="1" w:styleId="Char1">
    <w:name w:val="页脚 Char"/>
    <w:link w:val="aa"/>
    <w:qFormat/>
    <w:rPr>
      <w:kern w:val="2"/>
      <w:sz w:val="18"/>
      <w:szCs w:val="18"/>
    </w:rPr>
  </w:style>
  <w:style w:type="character" w:customStyle="1" w:styleId="fontstyle01">
    <w:name w:val="fontstyle01"/>
    <w:qFormat/>
    <w:rPr>
      <w:rFonts w:ascii="宋体" w:eastAsia="宋体" w:hAnsi="宋体" w:cs="宋体"/>
      <w:color w:val="000000"/>
      <w:sz w:val="22"/>
      <w:szCs w:val="22"/>
    </w:rPr>
  </w:style>
  <w:style w:type="character" w:customStyle="1" w:styleId="read">
    <w:name w:val="read"/>
    <w:qFormat/>
  </w:style>
  <w:style w:type="character" w:customStyle="1" w:styleId="3Char1">
    <w:name w:val="东方3 Char1"/>
    <w:link w:val="31"/>
    <w:qFormat/>
    <w:rPr>
      <w:rFonts w:ascii="宋体"/>
      <w:sz w:val="21"/>
    </w:rPr>
  </w:style>
  <w:style w:type="paragraph" w:customStyle="1" w:styleId="31">
    <w:name w:val="东方3"/>
    <w:basedOn w:val="a"/>
    <w:link w:val="3Char1"/>
    <w:qFormat/>
    <w:pPr>
      <w:spacing w:line="420" w:lineRule="exact"/>
      <w:ind w:firstLineChars="202" w:firstLine="424"/>
    </w:pPr>
    <w:rPr>
      <w:rFonts w:ascii="宋体"/>
      <w:kern w:val="0"/>
      <w:szCs w:val="20"/>
    </w:rPr>
  </w:style>
  <w:style w:type="paragraph" w:customStyle="1" w:styleId="21">
    <w:name w:val="东方2"/>
    <w:basedOn w:val="a"/>
    <w:qFormat/>
    <w:pPr>
      <w:tabs>
        <w:tab w:val="left" w:pos="0"/>
        <w:tab w:val="left" w:pos="1834"/>
      </w:tabs>
      <w:spacing w:before="156" w:line="360" w:lineRule="exact"/>
      <w:ind w:firstLineChars="202" w:firstLine="424"/>
    </w:pPr>
    <w:rPr>
      <w:rFonts w:ascii="宋体" w:hAnsi="宋体"/>
      <w:szCs w:val="20"/>
    </w:rPr>
  </w:style>
  <w:style w:type="paragraph" w:customStyle="1" w:styleId="Char2">
    <w:name w:val="Char2"/>
    <w:basedOn w:val="a"/>
    <w:qFormat/>
    <w:rPr>
      <w:szCs w:val="20"/>
    </w:rPr>
  </w:style>
  <w:style w:type="paragraph" w:customStyle="1" w:styleId="p15">
    <w:name w:val="p15"/>
    <w:basedOn w:val="a"/>
    <w:qFormat/>
    <w:pPr>
      <w:widowControl/>
    </w:pPr>
    <w:rPr>
      <w:rFonts w:ascii="宋体" w:hAnsi="宋体" w:cs="宋体"/>
      <w:kern w:val="0"/>
      <w:szCs w:val="21"/>
    </w:rPr>
  </w:style>
  <w:style w:type="paragraph" w:customStyle="1" w:styleId="Char3">
    <w:name w:val="Char"/>
    <w:basedOn w:val="a"/>
    <w:next w:val="3"/>
    <w:qFormat/>
    <w:pPr>
      <w:spacing w:line="360" w:lineRule="auto"/>
    </w:pPr>
    <w:rPr>
      <w:rFonts w:hint="eastAsia"/>
      <w:szCs w:val="20"/>
    </w:rPr>
  </w:style>
  <w:style w:type="paragraph" w:customStyle="1" w:styleId="11">
    <w:name w:val="列出段落1"/>
    <w:basedOn w:val="a"/>
    <w:qFormat/>
    <w:pPr>
      <w:ind w:firstLineChars="200" w:firstLine="420"/>
    </w:pPr>
  </w:style>
  <w:style w:type="paragraph" w:customStyle="1" w:styleId="12">
    <w:name w:val="修订1"/>
    <w:qFormat/>
    <w:rPr>
      <w:kern w:val="2"/>
      <w:sz w:val="21"/>
      <w:szCs w:val="24"/>
    </w:rPr>
  </w:style>
  <w:style w:type="paragraph" w:customStyle="1" w:styleId="af2">
    <w:name w:val="正文所"/>
    <w:qFormat/>
    <w:pPr>
      <w:spacing w:line="360" w:lineRule="auto"/>
      <w:ind w:firstLineChars="200" w:firstLine="420"/>
    </w:pPr>
    <w:rPr>
      <w:rFonts w:ascii="宋体"/>
    </w:rPr>
  </w:style>
  <w:style w:type="paragraph" w:customStyle="1" w:styleId="13">
    <w:name w:val="正文文本缩进1"/>
    <w:basedOn w:val="a"/>
    <w:qFormat/>
    <w:pPr>
      <w:spacing w:line="400" w:lineRule="exact"/>
      <w:ind w:firstLineChars="192" w:firstLine="538"/>
    </w:pPr>
    <w:rPr>
      <w:rFonts w:ascii="仿宋_GB2312" w:eastAsia="仿宋_GB2312" w:hAnsi="宋体"/>
      <w:color w:val="000000"/>
      <w:sz w:val="28"/>
    </w:rPr>
  </w:style>
  <w:style w:type="paragraph" w:customStyle="1" w:styleId="Char10">
    <w:name w:val="Char1"/>
    <w:basedOn w:val="a"/>
    <w:qFormat/>
    <w:pPr>
      <w:widowControl/>
      <w:spacing w:after="160" w:line="240" w:lineRule="exact"/>
      <w:jc w:val="left"/>
    </w:pPr>
    <w:rPr>
      <w:rFonts w:ascii="Verdana" w:hAnsi="Verdana"/>
      <w:kern w:val="0"/>
      <w:sz w:val="20"/>
      <w:szCs w:val="20"/>
      <w:lang w:eastAsia="en-US"/>
    </w:rPr>
  </w:style>
  <w:style w:type="paragraph" w:customStyle="1" w:styleId="14">
    <w:name w:val="纯文本1"/>
    <w:basedOn w:val="a"/>
    <w:qFormat/>
    <w:rPr>
      <w:rFonts w:ascii="宋体" w:hAnsi="Courier New"/>
    </w:rPr>
  </w:style>
  <w:style w:type="paragraph" w:customStyle="1" w:styleId="CharCharCharChar">
    <w:name w:val="字元 字元 Char Char Char Char"/>
    <w:basedOn w:val="a"/>
    <w:qFormat/>
    <w:pPr>
      <w:widowControl/>
      <w:spacing w:after="160" w:line="240" w:lineRule="exact"/>
      <w:jc w:val="left"/>
    </w:pPr>
    <w:rPr>
      <w:rFonts w:ascii="Verdana" w:eastAsia="Times New Roman" w:hAnsi="Verdana"/>
      <w:kern w:val="0"/>
      <w:sz w:val="20"/>
      <w:szCs w:val="20"/>
      <w:lang w:eastAsia="en-US"/>
    </w:rPr>
  </w:style>
  <w:style w:type="paragraph" w:styleId="af3">
    <w:name w:val="Revision"/>
    <w:hidden/>
    <w:uiPriority w:val="99"/>
    <w:unhideWhenUsed/>
    <w:rsid w:val="00C72A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du.com/link?url=b94KHAaxJCoyFm_7ftjRMfjbPd4q-tizCHQqs-6OYhkMa6gFQNUdrYuKEH8ZnmW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idu.com/link?url=b94KHAaxJCoyFm_7ftjRMfjbPd4q-tizCHQqs-6OYhkMa6gFQNUdrYuKEH8ZnmW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aidu.com/link?url=b94KHAaxJCoyFm_7ftjRMfjbPd4q-tizCHQqs-6OYhkMa6gFQNUdrYuKEH8ZnmW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43</Pages>
  <Words>4771</Words>
  <Characters>27197</Characters>
  <Application>Microsoft Office Word</Application>
  <DocSecurity>0</DocSecurity>
  <Lines>226</Lines>
  <Paragraphs>63</Paragraphs>
  <ScaleCrop>false</ScaleCrop>
  <Company>神州网信技术有限公司</Company>
  <LinksUpToDate>false</LinksUpToDate>
  <CharactersWithSpaces>31905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银行理财产品托管协议</dc:title>
  <dc:creator>张素婷</dc:creator>
  <cp:lastModifiedBy>王琦</cp:lastModifiedBy>
  <cp:revision>65</cp:revision>
  <cp:lastPrinted>2022-05-06T20:13:00Z</cp:lastPrinted>
  <dcterms:created xsi:type="dcterms:W3CDTF">2022-04-29T13:13:00Z</dcterms:created>
  <dcterms:modified xsi:type="dcterms:W3CDTF">2024-03-04T07:34:00Z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98FFFB76DF674242983BF68A4A8D129A</vt:lpwstr>
  </property>
  <property fmtid="{D5CDD505-2E9C-101B-9397-08002B2CF9AE}" pid="4" name="_KSOProductBuildMID">
    <vt:lpwstr>SPWFK6GE796Q00TG9GRNIL0D7ZD0OAPR9F06WJECXGH8TQWTZMBRQCJGFY9TP86RBEMXNOL0ZH078INJRXFTRFFU89Q0WMWBAEODRHB3D8FCA624CE0389AF476CD8F5BCAB2CB9</vt:lpwstr>
  </property>
  <property fmtid="{D5CDD505-2E9C-101B-9397-08002B2CF9AE}" pid="5" name="_KSOProductBuildSID">
    <vt:lpwstr>CZWMK6GI796Q00BG9ZRNDLJ87NZMOYVR9S0XOJDUXFM8TFLTZDBJIC0IFS6HPBIRXEM65OZGZH5D8MJJQEFTIFFA89CMWOWB8SODYHB30366226DA85B1C818A73E7F4F90488A9</vt:lpwstr>
  </property>
</Properties>
</file>